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42B0" w:rsidRDefault="0094424E" w:rsidP="000142B0">
      <w:pPr>
        <w:suppressLineNumbers/>
        <w:rPr>
          <w:b/>
          <w:bCs/>
          <w:sz w:val="26"/>
          <w:szCs w:val="26"/>
        </w:rPr>
      </w:pPr>
      <w:r>
        <w:rPr>
          <w:rtl/>
        </w:rPr>
        <w:t xml:space="preserve"> </w:t>
      </w:r>
      <w:r w:rsidR="000142B0">
        <w:rPr>
          <w:b/>
          <w:bCs/>
          <w:sz w:val="26"/>
          <w:szCs w:val="26"/>
          <w:rtl/>
        </w:rPr>
        <w:t xml:space="preserve">בפניי : </w:t>
      </w:r>
      <w:r w:rsidR="000142B0">
        <w:rPr>
          <w:b/>
          <w:bCs/>
          <w:sz w:val="26"/>
          <w:szCs w:val="26"/>
          <w:rtl/>
        </w:rPr>
        <w:tab/>
        <w:t>כבוד השופטת לירון זרבל – קדשאי</w:t>
      </w:r>
    </w:p>
    <w:p w:rsidR="000142B0" w:rsidRDefault="000142B0" w:rsidP="000142B0">
      <w:pPr>
        <w:suppressLineNumbers/>
        <w:rPr>
          <w:b/>
          <w:bCs/>
          <w:sz w:val="26"/>
          <w:szCs w:val="26"/>
          <w:rtl/>
        </w:rPr>
      </w:pPr>
    </w:p>
    <w:p w:rsidR="000142B0" w:rsidRDefault="000142B0" w:rsidP="000142B0">
      <w:pPr>
        <w:suppressLineNumbers/>
        <w:spacing w:line="360" w:lineRule="auto"/>
        <w:rPr>
          <w:b/>
          <w:bCs/>
          <w:sz w:val="26"/>
          <w:szCs w:val="26"/>
          <w:rtl/>
        </w:rPr>
      </w:pPr>
    </w:p>
    <w:p w:rsidR="000142B0" w:rsidRDefault="000142B0" w:rsidP="00691691">
      <w:pPr>
        <w:suppressLineNumbers/>
        <w:spacing w:line="360" w:lineRule="auto"/>
        <w:rPr>
          <w:b/>
          <w:bCs/>
          <w:sz w:val="26"/>
          <w:szCs w:val="26"/>
          <w:rtl/>
        </w:rPr>
      </w:pPr>
      <w:r>
        <w:rPr>
          <w:b/>
          <w:bCs/>
          <w:sz w:val="26"/>
          <w:szCs w:val="26"/>
          <w:rtl/>
        </w:rPr>
        <w:t xml:space="preserve">הקטינה : </w:t>
      </w:r>
      <w:r>
        <w:rPr>
          <w:b/>
          <w:bCs/>
          <w:sz w:val="26"/>
          <w:szCs w:val="26"/>
          <w:rtl/>
        </w:rPr>
        <w:tab/>
      </w:r>
      <w:r>
        <w:rPr>
          <w:b/>
          <w:bCs/>
          <w:sz w:val="26"/>
          <w:szCs w:val="26"/>
          <w:rtl/>
        </w:rPr>
        <w:tab/>
      </w:r>
      <w:r w:rsidR="00691691">
        <w:rPr>
          <w:rFonts w:hint="cs"/>
          <w:b/>
          <w:bCs/>
          <w:sz w:val="26"/>
          <w:szCs w:val="26"/>
          <w:rtl/>
        </w:rPr>
        <w:t>קטינה</w:t>
      </w:r>
      <w:r>
        <w:rPr>
          <w:b/>
          <w:bCs/>
          <w:sz w:val="26"/>
          <w:szCs w:val="26"/>
          <w:rtl/>
        </w:rPr>
        <w:t xml:space="preserve">, ילידת </w:t>
      </w:r>
      <w:r w:rsidR="00691691">
        <w:rPr>
          <w:rFonts w:hint="cs"/>
          <w:b/>
          <w:bCs/>
          <w:sz w:val="26"/>
          <w:szCs w:val="26"/>
          <w:rtl/>
        </w:rPr>
        <w:t>00</w:t>
      </w:r>
      <w:r>
        <w:rPr>
          <w:b/>
          <w:bCs/>
          <w:sz w:val="26"/>
          <w:szCs w:val="26"/>
          <w:rtl/>
        </w:rPr>
        <w:t>.</w:t>
      </w:r>
      <w:r w:rsidR="00691691">
        <w:rPr>
          <w:rFonts w:hint="cs"/>
          <w:b/>
          <w:bCs/>
          <w:sz w:val="26"/>
          <w:szCs w:val="26"/>
          <w:rtl/>
        </w:rPr>
        <w:t>00</w:t>
      </w:r>
      <w:r>
        <w:rPr>
          <w:b/>
          <w:bCs/>
          <w:sz w:val="26"/>
          <w:szCs w:val="26"/>
          <w:rtl/>
        </w:rPr>
        <w:t>.2017</w:t>
      </w:r>
    </w:p>
    <w:p w:rsidR="000142B0" w:rsidRDefault="000142B0" w:rsidP="000142B0">
      <w:pPr>
        <w:suppressLineNumbers/>
        <w:spacing w:line="360" w:lineRule="auto"/>
        <w:rPr>
          <w:b/>
          <w:bCs/>
          <w:sz w:val="26"/>
          <w:szCs w:val="26"/>
          <w:rtl/>
        </w:rPr>
      </w:pPr>
    </w:p>
    <w:p w:rsidR="000142B0" w:rsidRDefault="000142B0" w:rsidP="00691691">
      <w:pPr>
        <w:suppressLineNumbers/>
        <w:spacing w:line="360" w:lineRule="auto"/>
        <w:rPr>
          <w:b/>
          <w:bCs/>
          <w:sz w:val="26"/>
          <w:szCs w:val="26"/>
          <w:rtl/>
        </w:rPr>
      </w:pPr>
      <w:r>
        <w:rPr>
          <w:b/>
          <w:bCs/>
          <w:sz w:val="26"/>
          <w:szCs w:val="26"/>
          <w:rtl/>
        </w:rPr>
        <w:t xml:space="preserve">המבקש :  </w:t>
      </w:r>
      <w:r>
        <w:rPr>
          <w:b/>
          <w:bCs/>
          <w:sz w:val="26"/>
          <w:szCs w:val="26"/>
          <w:rtl/>
        </w:rPr>
        <w:tab/>
      </w:r>
      <w:r>
        <w:rPr>
          <w:b/>
          <w:bCs/>
          <w:sz w:val="26"/>
          <w:szCs w:val="26"/>
          <w:rtl/>
        </w:rPr>
        <w:tab/>
      </w:r>
      <w:r w:rsidR="00691691">
        <w:rPr>
          <w:rFonts w:hint="cs"/>
          <w:b/>
          <w:bCs/>
          <w:sz w:val="26"/>
          <w:szCs w:val="26"/>
          <w:rtl/>
        </w:rPr>
        <w:t>פלוני</w:t>
      </w:r>
    </w:p>
    <w:p w:rsidR="000142B0" w:rsidRDefault="000142B0" w:rsidP="000142B0">
      <w:pPr>
        <w:suppressLineNumbers/>
        <w:spacing w:line="360" w:lineRule="auto"/>
        <w:rPr>
          <w:sz w:val="26"/>
          <w:szCs w:val="26"/>
          <w:rtl/>
        </w:rPr>
      </w:pPr>
      <w:r>
        <w:rPr>
          <w:sz w:val="26"/>
          <w:szCs w:val="26"/>
          <w:rtl/>
        </w:rPr>
        <w:t xml:space="preserve">התובע </w:t>
      </w:r>
      <w:r>
        <w:rPr>
          <w:rtl/>
        </w:rPr>
        <w:tab/>
      </w:r>
      <w:r>
        <w:rPr>
          <w:rtl/>
        </w:rPr>
        <w:tab/>
      </w:r>
      <w:r>
        <w:rPr>
          <w:rtl/>
        </w:rPr>
        <w:tab/>
        <w:t>ע"י ב"כ עו"ד דפנה פלר</w:t>
      </w:r>
    </w:p>
    <w:p w:rsidR="000142B0" w:rsidRDefault="000142B0" w:rsidP="000142B0">
      <w:pPr>
        <w:suppressLineNumbers/>
        <w:rPr>
          <w:sz w:val="26"/>
          <w:szCs w:val="26"/>
          <w:rtl/>
        </w:rPr>
      </w:pPr>
    </w:p>
    <w:p w:rsidR="000142B0" w:rsidRDefault="000142B0" w:rsidP="000142B0">
      <w:pPr>
        <w:suppressLineNumbers/>
        <w:ind w:left="2160" w:firstLine="720"/>
        <w:rPr>
          <w:sz w:val="26"/>
          <w:szCs w:val="26"/>
          <w:rtl/>
        </w:rPr>
      </w:pPr>
      <w:r>
        <w:rPr>
          <w:sz w:val="26"/>
          <w:szCs w:val="26"/>
          <w:rtl/>
        </w:rPr>
        <w:t>נ  ג  ד</w:t>
      </w:r>
    </w:p>
    <w:p w:rsidR="000142B0" w:rsidRDefault="000142B0" w:rsidP="000142B0">
      <w:pPr>
        <w:suppressLineNumbers/>
        <w:rPr>
          <w:sz w:val="26"/>
          <w:szCs w:val="26"/>
          <w:rtl/>
        </w:rPr>
      </w:pPr>
    </w:p>
    <w:p w:rsidR="000142B0" w:rsidRDefault="000142B0" w:rsidP="000142B0">
      <w:pPr>
        <w:suppressLineNumbers/>
        <w:rPr>
          <w:sz w:val="26"/>
          <w:szCs w:val="26"/>
          <w:rtl/>
        </w:rPr>
      </w:pPr>
    </w:p>
    <w:p w:rsidR="000142B0" w:rsidRDefault="00691691" w:rsidP="00691691">
      <w:pPr>
        <w:suppressLineNumbers/>
        <w:spacing w:line="360" w:lineRule="auto"/>
        <w:rPr>
          <w:b/>
          <w:bCs/>
          <w:sz w:val="26"/>
          <w:szCs w:val="26"/>
          <w:rtl/>
        </w:rPr>
      </w:pPr>
      <w:r>
        <w:rPr>
          <w:b/>
          <w:bCs/>
          <w:sz w:val="26"/>
          <w:szCs w:val="26"/>
          <w:rtl/>
        </w:rPr>
        <w:t xml:space="preserve">המשיבה : </w:t>
      </w:r>
      <w:r>
        <w:rPr>
          <w:b/>
          <w:bCs/>
          <w:sz w:val="26"/>
          <w:szCs w:val="26"/>
          <w:rtl/>
        </w:rPr>
        <w:tab/>
      </w:r>
      <w:r>
        <w:rPr>
          <w:b/>
          <w:bCs/>
          <w:sz w:val="26"/>
          <w:szCs w:val="26"/>
          <w:rtl/>
        </w:rPr>
        <w:tab/>
      </w:r>
      <w:r>
        <w:rPr>
          <w:rFonts w:hint="cs"/>
          <w:b/>
          <w:bCs/>
          <w:sz w:val="26"/>
          <w:szCs w:val="26"/>
          <w:rtl/>
        </w:rPr>
        <w:t>פלונית</w:t>
      </w:r>
    </w:p>
    <w:p w:rsidR="000142B0" w:rsidRDefault="000142B0" w:rsidP="000142B0">
      <w:pPr>
        <w:suppressLineNumbers/>
        <w:spacing w:line="360" w:lineRule="auto"/>
        <w:rPr>
          <w:sz w:val="26"/>
          <w:szCs w:val="26"/>
          <w:rtl/>
        </w:rPr>
      </w:pPr>
      <w:r>
        <w:rPr>
          <w:sz w:val="26"/>
          <w:szCs w:val="26"/>
          <w:rtl/>
        </w:rPr>
        <w:t>הנתבעת</w:t>
      </w:r>
    </w:p>
    <w:p w:rsidR="0094424E" w:rsidRDefault="0094424E" w:rsidP="000142B0">
      <w:pPr>
        <w:suppressLineNumbers/>
        <w:rPr>
          <w:rtl/>
        </w:rPr>
      </w:pPr>
    </w:p>
    <w:p w:rsidR="00E60584" w:rsidRDefault="00E60584" w:rsidP="000142B0">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Pr="000142B0" w:rsidRDefault="00180519">
            <w:pPr>
              <w:bidi w:val="0"/>
              <w:jc w:val="center"/>
              <w:rPr>
                <w:rFonts w:ascii="Arial" w:hAnsi="Arial"/>
                <w:b/>
                <w:bCs/>
                <w:noProof w:val="0"/>
                <w:sz w:val="36"/>
                <w:szCs w:val="36"/>
                <w:u w:val="single"/>
                <w:rtl/>
              </w:rPr>
            </w:pPr>
            <w:r w:rsidRPr="000142B0">
              <w:rPr>
                <w:rFonts w:ascii="Arial" w:hAnsi="Arial" w:hint="cs"/>
                <w:b/>
                <w:bCs/>
                <w:noProof w:val="0"/>
                <w:sz w:val="36"/>
                <w:szCs w:val="36"/>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1654E8" w:rsidRDefault="009B31C4" w:rsidP="000142B0">
      <w:pPr>
        <w:pStyle w:val="ad"/>
        <w:spacing w:line="360" w:lineRule="auto"/>
        <w:ind w:left="-284"/>
        <w:jc w:val="both"/>
        <w:rPr>
          <w:rFonts w:ascii="Arial" w:hAnsi="Arial"/>
          <w:b/>
          <w:bCs/>
          <w:noProof w:val="0"/>
          <w:rtl/>
        </w:rPr>
      </w:pPr>
      <w:bookmarkStart w:id="0" w:name="NGCSBookmark"/>
      <w:bookmarkEnd w:id="0"/>
      <w:r w:rsidRPr="001654E8">
        <w:rPr>
          <w:rFonts w:ascii="Arial" w:hAnsi="Arial" w:hint="cs"/>
          <w:b/>
          <w:bCs/>
          <w:noProof w:val="0"/>
          <w:rtl/>
        </w:rPr>
        <w:t>הכרעה בבקשת המבקש להקפיא את תשלום מזונות הקטינה.</w:t>
      </w:r>
    </w:p>
    <w:p w:rsidR="009B31C4" w:rsidRDefault="009B31C4" w:rsidP="000142B0">
      <w:pPr>
        <w:pStyle w:val="ad"/>
        <w:spacing w:line="360" w:lineRule="auto"/>
        <w:ind w:left="-284" w:hanging="425"/>
        <w:jc w:val="both"/>
        <w:rPr>
          <w:rFonts w:ascii="Arial" w:hAnsi="Arial"/>
          <w:noProof w:val="0"/>
          <w:rtl/>
        </w:rPr>
      </w:pPr>
    </w:p>
    <w:p w:rsidR="00042164" w:rsidRDefault="009B31C4" w:rsidP="000142B0">
      <w:pPr>
        <w:pStyle w:val="ad"/>
        <w:numPr>
          <w:ilvl w:val="0"/>
          <w:numId w:val="4"/>
        </w:numPr>
        <w:spacing w:line="360" w:lineRule="auto"/>
        <w:ind w:left="-284" w:hanging="425"/>
        <w:jc w:val="both"/>
        <w:rPr>
          <w:rFonts w:ascii="Arial" w:hAnsi="Arial"/>
          <w:noProof w:val="0"/>
          <w:rtl/>
        </w:rPr>
      </w:pPr>
      <w:r>
        <w:rPr>
          <w:rFonts w:ascii="Arial" w:hAnsi="Arial" w:hint="cs"/>
          <w:noProof w:val="0"/>
          <w:rtl/>
        </w:rPr>
        <w:t xml:space="preserve">הרקע להגשת התביעה והבקשה דנן, הוא מעבר הקטינה להתגורר עם האב, תחת אחריותו ההורית המלאה. לצד התביעה דנן, האב הגיש אף תובענה להעברת המשמורת המלאה כלפי הקטינה לידיו </w:t>
      </w:r>
      <w:r>
        <w:rPr>
          <w:rFonts w:ascii="Arial" w:hAnsi="Arial"/>
          <w:noProof w:val="0"/>
          <w:rtl/>
        </w:rPr>
        <w:t>(תלה"מ 60521-05-24).</w:t>
      </w:r>
      <w:r w:rsidR="00B74761">
        <w:rPr>
          <w:rFonts w:ascii="Arial" w:hAnsi="Arial" w:hint="cs"/>
          <w:noProof w:val="0"/>
          <w:rtl/>
        </w:rPr>
        <w:t xml:space="preserve"> המעבר התרחש בעקבות הרעה ב</w:t>
      </w:r>
      <w:r>
        <w:rPr>
          <w:rFonts w:ascii="Arial" w:hAnsi="Arial"/>
          <w:noProof w:val="0"/>
          <w:rtl/>
        </w:rPr>
        <w:t>מצבה הנפשי והפסיכיאטרי של המשיבה, שהוביל</w:t>
      </w:r>
      <w:r w:rsidR="00B74761">
        <w:rPr>
          <w:rFonts w:ascii="Arial" w:hAnsi="Arial" w:hint="cs"/>
          <w:noProof w:val="0"/>
          <w:rtl/>
        </w:rPr>
        <w:t>ה</w:t>
      </w:r>
      <w:r>
        <w:rPr>
          <w:rFonts w:ascii="Arial" w:hAnsi="Arial"/>
          <w:noProof w:val="0"/>
          <w:rtl/>
        </w:rPr>
        <w:t xml:space="preserve"> לאירוע חריג לעיני הקטינה ובנוכחותה</w:t>
      </w:r>
      <w:r w:rsidR="00B74761">
        <w:rPr>
          <w:rFonts w:ascii="Arial" w:hAnsi="Arial" w:hint="cs"/>
          <w:noProof w:val="0"/>
          <w:rtl/>
        </w:rPr>
        <w:t>. לצד גורמי הרווחה ומשטרת ישראל, גם בית המשפט נדרש ל</w:t>
      </w:r>
      <w:r w:rsidR="000142B0">
        <w:rPr>
          <w:rFonts w:ascii="Arial" w:hAnsi="Arial" w:hint="cs"/>
          <w:noProof w:val="0"/>
          <w:rtl/>
        </w:rPr>
        <w:t>סכסוך בין הצדדים</w:t>
      </w:r>
      <w:r w:rsidR="00B74761">
        <w:rPr>
          <w:rFonts w:ascii="Arial" w:hAnsi="Arial" w:hint="cs"/>
          <w:noProof w:val="0"/>
          <w:rtl/>
        </w:rPr>
        <w:t xml:space="preserve">, תחילה </w:t>
      </w:r>
      <w:r>
        <w:rPr>
          <w:rFonts w:ascii="Arial" w:hAnsi="Arial"/>
          <w:noProof w:val="0"/>
          <w:rtl/>
        </w:rPr>
        <w:t>בעקבות בקשת המבקש למתן צו הגנה מפני המשיבה.</w:t>
      </w:r>
      <w:r w:rsidR="00B74761">
        <w:rPr>
          <w:rFonts w:ascii="Arial" w:hAnsi="Arial" w:hint="cs"/>
          <w:noProof w:val="0"/>
          <w:rtl/>
        </w:rPr>
        <w:t xml:space="preserve"> </w:t>
      </w:r>
      <w:r>
        <w:rPr>
          <w:rFonts w:ascii="Arial" w:hAnsi="Arial"/>
          <w:noProof w:val="0"/>
          <w:rtl/>
        </w:rPr>
        <w:t>ב</w:t>
      </w:r>
      <w:r w:rsidR="00B74761">
        <w:rPr>
          <w:rFonts w:ascii="Arial" w:hAnsi="Arial"/>
          <w:noProof w:val="0"/>
          <w:rtl/>
        </w:rPr>
        <w:t xml:space="preserve">מסגרת </w:t>
      </w:r>
      <w:r>
        <w:rPr>
          <w:rFonts w:ascii="Arial" w:hAnsi="Arial"/>
          <w:noProof w:val="0"/>
          <w:rtl/>
        </w:rPr>
        <w:t>הליך</w:t>
      </w:r>
      <w:r w:rsidR="00B74761">
        <w:rPr>
          <w:rFonts w:ascii="Arial" w:hAnsi="Arial" w:hint="cs"/>
          <w:noProof w:val="0"/>
          <w:rtl/>
        </w:rPr>
        <w:t xml:space="preserve"> צו ההגנה</w:t>
      </w:r>
      <w:r>
        <w:rPr>
          <w:rFonts w:ascii="Arial" w:hAnsi="Arial"/>
          <w:noProof w:val="0"/>
          <w:rtl/>
        </w:rPr>
        <w:t xml:space="preserve"> הוגשו תסקירי</w:t>
      </w:r>
      <w:r w:rsidR="00B74761">
        <w:rPr>
          <w:rFonts w:ascii="Arial" w:hAnsi="Arial"/>
          <w:noProof w:val="0"/>
          <w:rtl/>
        </w:rPr>
        <w:t>ם ודיווחים מאת הגורמים המטפלים</w:t>
      </w:r>
      <w:r w:rsidR="00B74761">
        <w:rPr>
          <w:rFonts w:ascii="Arial" w:hAnsi="Arial" w:hint="cs"/>
          <w:noProof w:val="0"/>
          <w:rtl/>
        </w:rPr>
        <w:t xml:space="preserve"> ו</w:t>
      </w:r>
      <w:r>
        <w:rPr>
          <w:rFonts w:ascii="Arial" w:hAnsi="Arial"/>
          <w:noProof w:val="0"/>
          <w:rtl/>
        </w:rPr>
        <w:t>מונתה אפוט' לדין לקטינה</w:t>
      </w:r>
      <w:r w:rsidR="00B74761">
        <w:rPr>
          <w:rFonts w:ascii="Arial" w:hAnsi="Arial" w:hint="cs"/>
          <w:noProof w:val="0"/>
          <w:rtl/>
        </w:rPr>
        <w:t xml:space="preserve">. כמו כן ניתנו </w:t>
      </w:r>
      <w:r w:rsidR="000142B0">
        <w:rPr>
          <w:rFonts w:ascii="Arial" w:hAnsi="Arial" w:hint="cs"/>
          <w:noProof w:val="0"/>
          <w:rtl/>
        </w:rPr>
        <w:t>ה</w:t>
      </w:r>
      <w:r w:rsidR="00B74761">
        <w:rPr>
          <w:rFonts w:ascii="Arial" w:hAnsi="Arial" w:hint="cs"/>
          <w:noProof w:val="0"/>
          <w:rtl/>
        </w:rPr>
        <w:t>וראות מתאימות ביחס למגורי הקטינה בבית האב</w:t>
      </w:r>
      <w:r w:rsidR="000142B0">
        <w:rPr>
          <w:rFonts w:ascii="Arial" w:hAnsi="Arial" w:hint="cs"/>
          <w:noProof w:val="0"/>
          <w:rtl/>
        </w:rPr>
        <w:t xml:space="preserve"> ול</w:t>
      </w:r>
      <w:r w:rsidR="00B74761">
        <w:rPr>
          <w:rFonts w:ascii="Arial" w:hAnsi="Arial" w:hint="cs"/>
          <w:noProof w:val="0"/>
          <w:rtl/>
        </w:rPr>
        <w:t>זמני שהות בין הקטינה ובין הא</w:t>
      </w:r>
      <w:r w:rsidR="00691691">
        <w:rPr>
          <w:rFonts w:ascii="David" w:hAnsi="David"/>
          <w:noProof w:val="0"/>
          <w:rtl/>
        </w:rPr>
        <w:t>ֵ</w:t>
      </w:r>
      <w:r w:rsidR="00B74761">
        <w:rPr>
          <w:rFonts w:ascii="Arial" w:hAnsi="Arial" w:hint="cs"/>
          <w:noProof w:val="0"/>
          <w:rtl/>
        </w:rPr>
        <w:t xml:space="preserve">ם </w:t>
      </w:r>
      <w:r>
        <w:rPr>
          <w:rFonts w:ascii="Arial" w:hAnsi="Arial"/>
          <w:noProof w:val="0"/>
          <w:rtl/>
        </w:rPr>
        <w:t xml:space="preserve">תחת פיקוח במרכז הקשר. </w:t>
      </w:r>
    </w:p>
    <w:p w:rsidR="00042164" w:rsidRDefault="00042164" w:rsidP="000142B0">
      <w:pPr>
        <w:pStyle w:val="ad"/>
        <w:spacing w:line="360" w:lineRule="auto"/>
        <w:ind w:left="-284" w:hanging="425"/>
        <w:jc w:val="both"/>
        <w:rPr>
          <w:rFonts w:ascii="Arial" w:hAnsi="Arial"/>
          <w:noProof w:val="0"/>
          <w:rtl/>
        </w:rPr>
      </w:pPr>
    </w:p>
    <w:p w:rsidR="00266709" w:rsidRDefault="00042164" w:rsidP="000142B0">
      <w:pPr>
        <w:pStyle w:val="ad"/>
        <w:numPr>
          <w:ilvl w:val="0"/>
          <w:numId w:val="4"/>
        </w:numPr>
        <w:spacing w:line="360" w:lineRule="auto"/>
        <w:ind w:left="-284" w:hanging="425"/>
        <w:jc w:val="both"/>
        <w:rPr>
          <w:rFonts w:ascii="Arial" w:hAnsi="Arial"/>
          <w:noProof w:val="0"/>
          <w:rtl/>
        </w:rPr>
      </w:pPr>
      <w:r>
        <w:rPr>
          <w:rFonts w:ascii="Arial" w:hAnsi="Arial" w:hint="cs"/>
          <w:noProof w:val="0"/>
          <w:rtl/>
        </w:rPr>
        <w:t xml:space="preserve">מזונות הקטינה נקבעו בהסכם בין הצדדים, אשר קיבל תוקף של פסק דין על ידי בית משפט זה (ע"י המותב הקודם) ביום 22.12.2019 (להלן </w:t>
      </w:r>
      <w:r>
        <w:rPr>
          <w:rFonts w:ascii="Arial" w:hAnsi="Arial"/>
          <w:noProof w:val="0"/>
          <w:rtl/>
        </w:rPr>
        <w:t>–</w:t>
      </w:r>
      <w:r>
        <w:rPr>
          <w:rFonts w:ascii="Arial" w:hAnsi="Arial" w:hint="cs"/>
          <w:noProof w:val="0"/>
          <w:rtl/>
        </w:rPr>
        <w:t xml:space="preserve"> "</w:t>
      </w:r>
      <w:r w:rsidRPr="000142B0">
        <w:rPr>
          <w:rFonts w:ascii="Arial" w:hAnsi="Arial" w:hint="cs"/>
          <w:b/>
          <w:bCs/>
          <w:noProof w:val="0"/>
          <w:rtl/>
        </w:rPr>
        <w:t>ההסכם</w:t>
      </w:r>
      <w:r>
        <w:rPr>
          <w:rFonts w:ascii="Arial" w:hAnsi="Arial" w:hint="cs"/>
          <w:noProof w:val="0"/>
          <w:rtl/>
        </w:rPr>
        <w:t>"). הוסכם שהמשמורת כלפי הקטינה תהיה נתונה לא</w:t>
      </w:r>
      <w:r w:rsidR="00691691">
        <w:rPr>
          <w:rFonts w:ascii="David" w:hAnsi="David"/>
          <w:noProof w:val="0"/>
          <w:rtl/>
        </w:rPr>
        <w:t>ֵ</w:t>
      </w:r>
      <w:r>
        <w:rPr>
          <w:rFonts w:ascii="Arial" w:hAnsi="Arial" w:hint="cs"/>
          <w:noProof w:val="0"/>
          <w:rtl/>
        </w:rPr>
        <w:t xml:space="preserve">ם (ס' 3(ב)) וכי האב יפגוש בקטינה מידי יום ד' עד שעה 19:30, ומידי יום ו' לסירוגין עד מוצ"ש. (ס' 5). האב </w:t>
      </w:r>
      <w:r w:rsidR="00266709">
        <w:rPr>
          <w:rFonts w:ascii="Arial" w:hAnsi="Arial" w:hint="cs"/>
          <w:noProof w:val="0"/>
          <w:rtl/>
        </w:rPr>
        <w:t>התחייב לשלם לידי המשיבה מזונות ומדור הקטינה בסך כולל של 2,200 ₪ מידי חודש. בנוסף נקבע כי הצדדים יישאו בחלקים שווים בהוצאות החריגות.</w:t>
      </w:r>
    </w:p>
    <w:p w:rsidR="002A366C" w:rsidRDefault="002A366C" w:rsidP="002A366C">
      <w:pPr>
        <w:pStyle w:val="ad"/>
        <w:spacing w:line="360" w:lineRule="auto"/>
        <w:ind w:left="-284"/>
        <w:jc w:val="both"/>
        <w:rPr>
          <w:rFonts w:ascii="Arial" w:hAnsi="Arial"/>
          <w:noProof w:val="0"/>
          <w:rtl/>
        </w:rPr>
      </w:pPr>
    </w:p>
    <w:p w:rsidR="00E60584" w:rsidRDefault="00E60584" w:rsidP="002A366C">
      <w:pPr>
        <w:pStyle w:val="ad"/>
        <w:spacing w:line="360" w:lineRule="auto"/>
        <w:ind w:left="-284"/>
        <w:jc w:val="both"/>
        <w:rPr>
          <w:rFonts w:ascii="Arial" w:hAnsi="Arial"/>
          <w:noProof w:val="0"/>
          <w:rtl/>
        </w:rPr>
      </w:pPr>
    </w:p>
    <w:p w:rsidR="00E60584" w:rsidRDefault="00E60584" w:rsidP="002A366C">
      <w:pPr>
        <w:pStyle w:val="ad"/>
        <w:spacing w:line="360" w:lineRule="auto"/>
        <w:ind w:left="-284"/>
        <w:jc w:val="both"/>
        <w:rPr>
          <w:rFonts w:ascii="Arial" w:hAnsi="Arial"/>
          <w:noProof w:val="0"/>
          <w:rtl/>
        </w:rPr>
      </w:pPr>
    </w:p>
    <w:p w:rsidR="00266709" w:rsidRPr="002A366C" w:rsidRDefault="00266709" w:rsidP="002A366C">
      <w:pPr>
        <w:pStyle w:val="ad"/>
        <w:spacing w:line="360" w:lineRule="auto"/>
        <w:ind w:left="-284"/>
        <w:jc w:val="both"/>
        <w:rPr>
          <w:rFonts w:ascii="Arial" w:hAnsi="Arial"/>
          <w:b/>
          <w:bCs/>
          <w:noProof w:val="0"/>
          <w:u w:val="single"/>
          <w:rtl/>
        </w:rPr>
      </w:pPr>
      <w:r w:rsidRPr="002A366C">
        <w:rPr>
          <w:rFonts w:ascii="Arial" w:hAnsi="Arial" w:hint="cs"/>
          <w:b/>
          <w:bCs/>
          <w:noProof w:val="0"/>
          <w:u w:val="single"/>
          <w:rtl/>
        </w:rPr>
        <w:lastRenderedPageBreak/>
        <w:t>תמצית טענות המבקש</w:t>
      </w:r>
    </w:p>
    <w:p w:rsidR="00266709" w:rsidRDefault="00266709" w:rsidP="000142B0">
      <w:pPr>
        <w:pStyle w:val="ad"/>
        <w:spacing w:line="360" w:lineRule="auto"/>
        <w:ind w:left="-284" w:hanging="425"/>
        <w:jc w:val="both"/>
        <w:rPr>
          <w:rFonts w:ascii="Arial" w:hAnsi="Arial"/>
          <w:noProof w:val="0"/>
          <w:rtl/>
        </w:rPr>
      </w:pPr>
    </w:p>
    <w:p w:rsidR="00757FD6" w:rsidRDefault="00266709" w:rsidP="002A366C">
      <w:pPr>
        <w:pStyle w:val="ad"/>
        <w:numPr>
          <w:ilvl w:val="0"/>
          <w:numId w:val="4"/>
        </w:numPr>
        <w:spacing w:line="360" w:lineRule="auto"/>
        <w:ind w:left="-284" w:hanging="425"/>
        <w:jc w:val="both"/>
        <w:rPr>
          <w:rFonts w:ascii="Arial" w:hAnsi="Arial"/>
          <w:noProof w:val="0"/>
          <w:rtl/>
        </w:rPr>
      </w:pPr>
      <w:r>
        <w:rPr>
          <w:rFonts w:ascii="Arial" w:hAnsi="Arial" w:hint="cs"/>
          <w:noProof w:val="0"/>
          <w:rtl/>
        </w:rPr>
        <w:t>לטענת</w:t>
      </w:r>
      <w:r w:rsidR="002A366C">
        <w:rPr>
          <w:rFonts w:ascii="Arial" w:hAnsi="Arial" w:hint="cs"/>
          <w:noProof w:val="0"/>
          <w:rtl/>
        </w:rPr>
        <w:t xml:space="preserve"> המבקש</w:t>
      </w:r>
      <w:r>
        <w:rPr>
          <w:rFonts w:ascii="Arial" w:hAnsi="Arial" w:hint="cs"/>
          <w:noProof w:val="0"/>
          <w:rtl/>
        </w:rPr>
        <w:t xml:space="preserve"> הקטינה מצויה ב</w:t>
      </w:r>
      <w:r w:rsidR="002A366C">
        <w:rPr>
          <w:rFonts w:ascii="Arial" w:hAnsi="Arial" w:hint="cs"/>
          <w:noProof w:val="0"/>
          <w:rtl/>
        </w:rPr>
        <w:t>חזקתו</w:t>
      </w:r>
      <w:r>
        <w:rPr>
          <w:rFonts w:ascii="Arial" w:hAnsi="Arial" w:hint="cs"/>
          <w:noProof w:val="0"/>
          <w:rtl/>
        </w:rPr>
        <w:t xml:space="preserve"> החל מיום 14.4.24 </w:t>
      </w:r>
      <w:r>
        <w:rPr>
          <w:rFonts w:ascii="Arial" w:hAnsi="Arial"/>
          <w:noProof w:val="0"/>
          <w:rtl/>
        </w:rPr>
        <w:t>–</w:t>
      </w:r>
      <w:r>
        <w:rPr>
          <w:rFonts w:ascii="Arial" w:hAnsi="Arial" w:hint="cs"/>
          <w:noProof w:val="0"/>
          <w:rtl/>
        </w:rPr>
        <w:t xml:space="preserve"> אז ניתנה החלטה בתיק צו ההגנה. המשיבה סבלה מהתקפים פסיכוטיים חוזרים ונשנים והעמידה את הקטינה בסיכון. בהתאם להמלצת גורמי הטיפול, המשיבה פוגשת בקטינה אחת לשבוע במרכז הקשר.</w:t>
      </w:r>
      <w:r w:rsidR="00757FD6">
        <w:rPr>
          <w:rFonts w:ascii="Arial" w:hAnsi="Arial" w:hint="cs"/>
          <w:noProof w:val="0"/>
          <w:rtl/>
        </w:rPr>
        <w:t xml:space="preserve"> </w:t>
      </w:r>
    </w:p>
    <w:p w:rsidR="002A366C" w:rsidRDefault="002A366C" w:rsidP="002A366C">
      <w:pPr>
        <w:pStyle w:val="ad"/>
        <w:spacing w:line="360" w:lineRule="auto"/>
        <w:ind w:left="-284"/>
        <w:jc w:val="both"/>
        <w:rPr>
          <w:rFonts w:ascii="Arial" w:hAnsi="Arial"/>
          <w:noProof w:val="0"/>
        </w:rPr>
      </w:pPr>
    </w:p>
    <w:p w:rsidR="0091682F" w:rsidRDefault="0091682F" w:rsidP="002A366C">
      <w:pPr>
        <w:pStyle w:val="ad"/>
        <w:numPr>
          <w:ilvl w:val="0"/>
          <w:numId w:val="4"/>
        </w:numPr>
        <w:spacing w:line="360" w:lineRule="auto"/>
        <w:ind w:left="-284" w:hanging="425"/>
        <w:jc w:val="both"/>
        <w:rPr>
          <w:rFonts w:ascii="Arial" w:hAnsi="Arial"/>
          <w:noProof w:val="0"/>
          <w:rtl/>
        </w:rPr>
      </w:pPr>
      <w:r>
        <w:rPr>
          <w:rFonts w:ascii="Arial" w:hAnsi="Arial" w:hint="cs"/>
          <w:noProof w:val="0"/>
          <w:rtl/>
        </w:rPr>
        <w:t xml:space="preserve">המבקש סוקר את ההחלטות השונות שניתנו עד כה להארכת תוקף צו ההגנה, וכן את הדיווחים והתסקירים </w:t>
      </w:r>
      <w:r w:rsidR="002A366C">
        <w:rPr>
          <w:rFonts w:ascii="Arial" w:hAnsi="Arial" w:hint="cs"/>
          <w:noProof w:val="0"/>
          <w:rtl/>
        </w:rPr>
        <w:t>השונים</w:t>
      </w:r>
      <w:r>
        <w:rPr>
          <w:rFonts w:ascii="Arial" w:hAnsi="Arial" w:hint="cs"/>
          <w:noProof w:val="0"/>
          <w:rtl/>
        </w:rPr>
        <w:t xml:space="preserve">. ככלל, התרשמות גורמי המקצוע היא שמצבה הנפשי של המשיבה אינו יציב, ולא ברור האם </w:t>
      </w:r>
      <w:r w:rsidR="002A366C">
        <w:rPr>
          <w:rFonts w:ascii="Arial" w:hAnsi="Arial" w:hint="cs"/>
          <w:noProof w:val="0"/>
          <w:rtl/>
        </w:rPr>
        <w:t xml:space="preserve">היא </w:t>
      </w:r>
      <w:r>
        <w:rPr>
          <w:rFonts w:ascii="Arial" w:hAnsi="Arial" w:hint="cs"/>
          <w:noProof w:val="0"/>
          <w:rtl/>
        </w:rPr>
        <w:t xml:space="preserve">מודעת לסיכון בו היא מעמידה את הקטינה. המבקש הוסיף ותיאר את התנהגות המשיבה אף לאחר מתן הצו, ואת הפגיעה בקטינה בעקבות התנהגות </w:t>
      </w:r>
      <w:r w:rsidR="00F6164B">
        <w:rPr>
          <w:rFonts w:ascii="Arial" w:hAnsi="Arial" w:hint="cs"/>
          <w:noProof w:val="0"/>
          <w:rtl/>
        </w:rPr>
        <w:t>זו. המבקש מתאר עוד את ההתרשמות השלילית של יח"ס מהתנהלות המשיבה, כפי שבא לידי ביטוי בדיווחים השונים, וכן את עמדת האפוט' לדין לפיה על הקטינה להישאר ברשות המבקש, ועל המפגשים עם המשיבה להוסיף ולהתקיים בפיקוח מרכז קשר.</w:t>
      </w:r>
    </w:p>
    <w:p w:rsidR="002A366C" w:rsidRDefault="002A366C" w:rsidP="002A366C">
      <w:pPr>
        <w:pStyle w:val="ad"/>
        <w:spacing w:line="360" w:lineRule="auto"/>
        <w:ind w:left="-284"/>
        <w:jc w:val="both"/>
        <w:rPr>
          <w:rFonts w:ascii="Arial" w:hAnsi="Arial"/>
          <w:noProof w:val="0"/>
        </w:rPr>
      </w:pPr>
    </w:p>
    <w:p w:rsidR="00F6164B" w:rsidRDefault="00F6164B" w:rsidP="002A366C">
      <w:pPr>
        <w:pStyle w:val="ad"/>
        <w:numPr>
          <w:ilvl w:val="0"/>
          <w:numId w:val="4"/>
        </w:numPr>
        <w:spacing w:line="360" w:lineRule="auto"/>
        <w:ind w:left="-284" w:hanging="425"/>
        <w:jc w:val="both"/>
        <w:rPr>
          <w:rFonts w:ascii="Arial" w:hAnsi="Arial"/>
          <w:noProof w:val="0"/>
          <w:rtl/>
        </w:rPr>
      </w:pPr>
      <w:r>
        <w:rPr>
          <w:rFonts w:ascii="Arial" w:hAnsi="Arial" w:hint="cs"/>
          <w:noProof w:val="0"/>
          <w:rtl/>
        </w:rPr>
        <w:t>המבקש מתייחס עוד לחוסר הודאות ביחס למצבה הנוכחי של המשיבה, ולעובדה שטרם המציאה סימוכין ר</w:t>
      </w:r>
      <w:r w:rsidR="002A366C">
        <w:rPr>
          <w:rFonts w:ascii="Arial" w:hAnsi="Arial" w:hint="cs"/>
          <w:noProof w:val="0"/>
          <w:rtl/>
        </w:rPr>
        <w:t>פואיים</w:t>
      </w:r>
      <w:r>
        <w:rPr>
          <w:rFonts w:ascii="Arial" w:hAnsi="Arial" w:hint="cs"/>
          <w:noProof w:val="0"/>
          <w:rtl/>
        </w:rPr>
        <w:t xml:space="preserve"> למצבה.</w:t>
      </w:r>
    </w:p>
    <w:p w:rsidR="00757FD6" w:rsidRDefault="00757FD6" w:rsidP="000142B0">
      <w:pPr>
        <w:pStyle w:val="ad"/>
        <w:spacing w:line="360" w:lineRule="auto"/>
        <w:ind w:left="-284" w:hanging="425"/>
        <w:jc w:val="both"/>
        <w:rPr>
          <w:rFonts w:ascii="Arial" w:hAnsi="Arial"/>
          <w:noProof w:val="0"/>
          <w:rtl/>
        </w:rPr>
      </w:pPr>
    </w:p>
    <w:p w:rsidR="00757FD6" w:rsidRDefault="00757FD6" w:rsidP="000142B0">
      <w:pPr>
        <w:pStyle w:val="ad"/>
        <w:numPr>
          <w:ilvl w:val="0"/>
          <w:numId w:val="4"/>
        </w:numPr>
        <w:spacing w:line="360" w:lineRule="auto"/>
        <w:ind w:left="-284" w:hanging="425"/>
        <w:jc w:val="both"/>
        <w:rPr>
          <w:rFonts w:ascii="Arial" w:hAnsi="Arial"/>
          <w:noProof w:val="0"/>
          <w:rtl/>
        </w:rPr>
      </w:pPr>
      <w:r>
        <w:rPr>
          <w:rFonts w:ascii="Arial" w:hAnsi="Arial" w:hint="cs"/>
          <w:noProof w:val="0"/>
          <w:rtl/>
        </w:rPr>
        <w:t>המבקש הוא הנושא במלוא עול הטיפול בקטינה ונושא בכל העול הכלכלי הכרוך בכך. בענייננו התקיים שינוי נסיבות מהותי המצדיק את ביטול המזונות המשולמים למשיבה עבור הקטינה. לדבריו נושא בתשלום המזונות ועומד בחיוביו באופן רצוף.</w:t>
      </w:r>
    </w:p>
    <w:p w:rsidR="00757FD6" w:rsidRDefault="00757FD6" w:rsidP="000142B0">
      <w:pPr>
        <w:pStyle w:val="ad"/>
        <w:spacing w:line="360" w:lineRule="auto"/>
        <w:ind w:left="-284" w:hanging="425"/>
        <w:jc w:val="both"/>
        <w:rPr>
          <w:rFonts w:ascii="Arial" w:hAnsi="Arial"/>
          <w:noProof w:val="0"/>
          <w:rtl/>
        </w:rPr>
      </w:pPr>
    </w:p>
    <w:p w:rsidR="00757FD6" w:rsidRDefault="00757FD6" w:rsidP="00691691">
      <w:pPr>
        <w:pStyle w:val="ad"/>
        <w:numPr>
          <w:ilvl w:val="0"/>
          <w:numId w:val="4"/>
        </w:numPr>
        <w:spacing w:line="360" w:lineRule="auto"/>
        <w:ind w:left="-284" w:hanging="425"/>
        <w:jc w:val="both"/>
        <w:rPr>
          <w:rFonts w:ascii="Arial" w:hAnsi="Arial"/>
          <w:noProof w:val="0"/>
          <w:rtl/>
        </w:rPr>
      </w:pPr>
      <w:r>
        <w:rPr>
          <w:rFonts w:ascii="Arial" w:hAnsi="Arial" w:hint="cs"/>
          <w:noProof w:val="0"/>
          <w:rtl/>
        </w:rPr>
        <w:t xml:space="preserve">המבקש הוא רופא </w:t>
      </w:r>
      <w:r w:rsidR="00691691">
        <w:rPr>
          <w:rFonts w:ascii="Arial" w:hAnsi="Arial" w:hint="cs"/>
          <w:noProof w:val="0"/>
          <w:rtl/>
        </w:rPr>
        <w:t>[...]</w:t>
      </w:r>
      <w:r>
        <w:rPr>
          <w:rFonts w:ascii="Arial" w:hAnsi="Arial" w:hint="cs"/>
          <w:noProof w:val="0"/>
          <w:rtl/>
        </w:rPr>
        <w:t xml:space="preserve"> במקצועו ובעל מרפאה פרטית</w:t>
      </w:r>
      <w:r w:rsidR="00F6164B">
        <w:rPr>
          <w:rFonts w:ascii="Arial" w:hAnsi="Arial" w:hint="cs"/>
          <w:noProof w:val="0"/>
          <w:rtl/>
        </w:rPr>
        <w:t xml:space="preserve">. למיטב ידיעתו המשיבה עובדת ומשתכרת כ </w:t>
      </w:r>
      <w:r w:rsidR="00F6164B">
        <w:rPr>
          <w:rFonts w:ascii="Arial" w:hAnsi="Arial"/>
          <w:noProof w:val="0"/>
          <w:rtl/>
        </w:rPr>
        <w:t>–</w:t>
      </w:r>
      <w:r w:rsidR="00F6164B">
        <w:rPr>
          <w:rFonts w:ascii="Arial" w:hAnsi="Arial" w:hint="cs"/>
          <w:noProof w:val="0"/>
          <w:rtl/>
        </w:rPr>
        <w:t xml:space="preserve"> 10,000 ₪ בחודש. לדבריו הוצאותיה עבור הקטינה מסתכמות בסכום של</w:t>
      </w:r>
      <w:r w:rsidR="00C1404A">
        <w:rPr>
          <w:rFonts w:ascii="Arial" w:hAnsi="Arial" w:hint="cs"/>
          <w:noProof w:val="0"/>
          <w:rtl/>
        </w:rPr>
        <w:t xml:space="preserve"> 1,635 ₪ בלבד </w:t>
      </w:r>
      <w:r w:rsidR="00C1404A">
        <w:rPr>
          <w:rFonts w:ascii="Arial" w:hAnsi="Arial"/>
          <w:noProof w:val="0"/>
          <w:rtl/>
        </w:rPr>
        <w:t>–</w:t>
      </w:r>
      <w:r w:rsidR="00C1404A">
        <w:rPr>
          <w:rFonts w:ascii="Arial" w:hAnsi="Arial" w:hint="cs"/>
          <w:noProof w:val="0"/>
          <w:rtl/>
        </w:rPr>
        <w:t xml:space="preserve"> 1,100 ₪ בחודש המהווים מחצית משכר הלימוד, וסך של 535 ₪ בחודש המהווים מחצית מעלות המועדונית לקטינה. לדבריו המשיבה סירבה לשאת במחצית עלות קייטנת סוכות, ועבור קייטנת הקיץ הסכימה לשלם 550 ₪ בלבד מתוך 2,100</w:t>
      </w:r>
      <w:r w:rsidR="002A366C">
        <w:rPr>
          <w:rFonts w:ascii="Arial" w:hAnsi="Arial" w:hint="cs"/>
          <w:noProof w:val="0"/>
          <w:rtl/>
        </w:rPr>
        <w:t xml:space="preserve"> ₪</w:t>
      </w:r>
      <w:r w:rsidR="00C1404A">
        <w:rPr>
          <w:rFonts w:ascii="Arial" w:hAnsi="Arial" w:hint="cs"/>
          <w:noProof w:val="0"/>
          <w:rtl/>
        </w:rPr>
        <w:t>.</w:t>
      </w:r>
    </w:p>
    <w:p w:rsidR="002A366C" w:rsidRDefault="002A366C" w:rsidP="002A366C">
      <w:pPr>
        <w:pStyle w:val="ad"/>
        <w:spacing w:line="360" w:lineRule="auto"/>
        <w:ind w:left="-284"/>
        <w:jc w:val="both"/>
        <w:rPr>
          <w:rFonts w:ascii="Arial" w:hAnsi="Arial"/>
          <w:noProof w:val="0"/>
        </w:rPr>
      </w:pPr>
    </w:p>
    <w:p w:rsidR="00C1404A" w:rsidRDefault="00C1404A" w:rsidP="000142B0">
      <w:pPr>
        <w:pStyle w:val="ad"/>
        <w:numPr>
          <w:ilvl w:val="0"/>
          <w:numId w:val="4"/>
        </w:numPr>
        <w:spacing w:line="360" w:lineRule="auto"/>
        <w:ind w:left="-284" w:hanging="425"/>
        <w:jc w:val="both"/>
        <w:rPr>
          <w:rFonts w:ascii="Arial" w:hAnsi="Arial"/>
          <w:noProof w:val="0"/>
          <w:rtl/>
        </w:rPr>
      </w:pPr>
      <w:r>
        <w:rPr>
          <w:rFonts w:ascii="Arial" w:hAnsi="Arial" w:hint="cs"/>
          <w:noProof w:val="0"/>
          <w:rtl/>
        </w:rPr>
        <w:t>בנוסף לאמור, לטענתו המשיבה אינה נושאת או משתתפת באף הוצאה אחרת עבור הקטינה, כרכישת ביגוד למשל. בתוך כך המבקש נאלץ לרכוש לקטינה מלתחה חדשה נוכח סירוב המשיבה ליטול את בגדי הקטינה מבית המשיבה לאחר שהוצאה ממנו באחת.</w:t>
      </w:r>
    </w:p>
    <w:p w:rsidR="002A366C" w:rsidRDefault="002A366C" w:rsidP="002A366C">
      <w:pPr>
        <w:pStyle w:val="ad"/>
        <w:spacing w:line="360" w:lineRule="auto"/>
        <w:ind w:left="-284"/>
        <w:jc w:val="both"/>
        <w:rPr>
          <w:rFonts w:ascii="Arial" w:hAnsi="Arial"/>
          <w:noProof w:val="0"/>
        </w:rPr>
      </w:pPr>
    </w:p>
    <w:p w:rsidR="00C1404A" w:rsidRDefault="00C1404A" w:rsidP="000142B0">
      <w:pPr>
        <w:pStyle w:val="ad"/>
        <w:numPr>
          <w:ilvl w:val="0"/>
          <w:numId w:val="4"/>
        </w:numPr>
        <w:spacing w:line="360" w:lineRule="auto"/>
        <w:ind w:left="-284" w:hanging="425"/>
        <w:jc w:val="both"/>
        <w:rPr>
          <w:rFonts w:ascii="Arial" w:hAnsi="Arial"/>
          <w:noProof w:val="0"/>
          <w:rtl/>
        </w:rPr>
      </w:pPr>
      <w:r>
        <w:rPr>
          <w:rFonts w:ascii="Arial" w:hAnsi="Arial" w:hint="cs"/>
          <w:noProof w:val="0"/>
          <w:rtl/>
        </w:rPr>
        <w:t xml:space="preserve">יוצא אפוא כי המבקש נושא במזונות הקטינה בכפל </w:t>
      </w:r>
      <w:r>
        <w:rPr>
          <w:rFonts w:ascii="Arial" w:hAnsi="Arial"/>
          <w:noProof w:val="0"/>
          <w:rtl/>
        </w:rPr>
        <w:t>–</w:t>
      </w:r>
      <w:r>
        <w:rPr>
          <w:rFonts w:ascii="Arial" w:hAnsi="Arial" w:hint="cs"/>
          <w:noProof w:val="0"/>
          <w:rtl/>
        </w:rPr>
        <w:t xml:space="preserve"> הוא נושא במלוא הוצאות הקטינה באופן ישיר, ובנוסף מעביר מידי חודש דמי מזונות לידי המשיבה.</w:t>
      </w:r>
    </w:p>
    <w:p w:rsidR="002A366C" w:rsidRDefault="002A366C" w:rsidP="002A366C">
      <w:pPr>
        <w:pStyle w:val="ad"/>
        <w:spacing w:line="360" w:lineRule="auto"/>
        <w:ind w:left="-284"/>
        <w:jc w:val="both"/>
        <w:rPr>
          <w:rFonts w:ascii="Arial" w:hAnsi="Arial"/>
          <w:noProof w:val="0"/>
        </w:rPr>
      </w:pPr>
    </w:p>
    <w:p w:rsidR="00C1404A" w:rsidRDefault="00C1404A" w:rsidP="000142B0">
      <w:pPr>
        <w:pStyle w:val="ad"/>
        <w:numPr>
          <w:ilvl w:val="0"/>
          <w:numId w:val="4"/>
        </w:numPr>
        <w:spacing w:line="360" w:lineRule="auto"/>
        <w:ind w:left="-284" w:hanging="425"/>
        <w:jc w:val="both"/>
        <w:rPr>
          <w:rFonts w:ascii="Arial" w:hAnsi="Arial"/>
          <w:noProof w:val="0"/>
          <w:rtl/>
        </w:rPr>
      </w:pPr>
      <w:r>
        <w:rPr>
          <w:rFonts w:ascii="Arial" w:hAnsi="Arial" w:hint="cs"/>
          <w:noProof w:val="0"/>
          <w:rtl/>
        </w:rPr>
        <w:t xml:space="preserve">המבקש מוסיף כי </w:t>
      </w:r>
      <w:r w:rsidR="00074FF1">
        <w:rPr>
          <w:rFonts w:ascii="Arial" w:hAnsi="Arial" w:hint="cs"/>
          <w:noProof w:val="0"/>
          <w:rtl/>
        </w:rPr>
        <w:t>בנסיבות שנוצרו ימי עבודתו מתקצרים באופן משמעותי.</w:t>
      </w:r>
    </w:p>
    <w:p w:rsidR="002A366C" w:rsidRDefault="002A366C" w:rsidP="002A366C">
      <w:pPr>
        <w:pStyle w:val="ad"/>
        <w:spacing w:line="360" w:lineRule="auto"/>
        <w:ind w:left="-284"/>
        <w:jc w:val="both"/>
        <w:rPr>
          <w:rFonts w:ascii="Arial" w:hAnsi="Arial"/>
          <w:noProof w:val="0"/>
        </w:rPr>
      </w:pPr>
    </w:p>
    <w:p w:rsidR="00074FF1" w:rsidRDefault="00074FF1" w:rsidP="000142B0">
      <w:pPr>
        <w:pStyle w:val="ad"/>
        <w:numPr>
          <w:ilvl w:val="0"/>
          <w:numId w:val="4"/>
        </w:numPr>
        <w:spacing w:line="360" w:lineRule="auto"/>
        <w:ind w:left="-284" w:hanging="425"/>
        <w:jc w:val="both"/>
        <w:rPr>
          <w:rFonts w:ascii="Arial" w:hAnsi="Arial"/>
          <w:noProof w:val="0"/>
          <w:rtl/>
        </w:rPr>
      </w:pPr>
      <w:r>
        <w:rPr>
          <w:rFonts w:ascii="Arial" w:hAnsi="Arial" w:hint="cs"/>
          <w:noProof w:val="0"/>
          <w:rtl/>
        </w:rPr>
        <w:t>לדבריו בנסיבות העניין לא קיימת עוד הצדקה להמשך תשלום המזונות לידי המשיבה, שפוגשת בקטינה במרכז קשר אחת לשבוע.</w:t>
      </w:r>
    </w:p>
    <w:p w:rsidR="00074FF1" w:rsidRDefault="00074FF1" w:rsidP="000142B0">
      <w:pPr>
        <w:pStyle w:val="ad"/>
        <w:spacing w:line="360" w:lineRule="auto"/>
        <w:ind w:left="-284" w:hanging="425"/>
        <w:jc w:val="both"/>
        <w:rPr>
          <w:rFonts w:ascii="Arial" w:hAnsi="Arial"/>
          <w:noProof w:val="0"/>
          <w:rtl/>
        </w:rPr>
      </w:pPr>
    </w:p>
    <w:p w:rsidR="00074FF1" w:rsidRPr="002A366C" w:rsidRDefault="00074FF1" w:rsidP="002A366C">
      <w:pPr>
        <w:pStyle w:val="ad"/>
        <w:spacing w:line="360" w:lineRule="auto"/>
        <w:ind w:left="-284"/>
        <w:jc w:val="both"/>
        <w:rPr>
          <w:rFonts w:ascii="Arial" w:hAnsi="Arial"/>
          <w:b/>
          <w:bCs/>
          <w:noProof w:val="0"/>
          <w:u w:val="single"/>
          <w:rtl/>
        </w:rPr>
      </w:pPr>
      <w:r w:rsidRPr="002A366C">
        <w:rPr>
          <w:rFonts w:ascii="Arial" w:hAnsi="Arial" w:hint="cs"/>
          <w:b/>
          <w:bCs/>
          <w:noProof w:val="0"/>
          <w:u w:val="single"/>
          <w:rtl/>
        </w:rPr>
        <w:t>תמצית טענות המשיבה</w:t>
      </w:r>
    </w:p>
    <w:p w:rsidR="002A366C" w:rsidRDefault="002A366C" w:rsidP="002A366C">
      <w:pPr>
        <w:pStyle w:val="ad"/>
        <w:spacing w:line="360" w:lineRule="auto"/>
        <w:ind w:left="-284"/>
        <w:jc w:val="both"/>
        <w:rPr>
          <w:rFonts w:ascii="Arial" w:hAnsi="Arial"/>
          <w:noProof w:val="0"/>
        </w:rPr>
      </w:pPr>
    </w:p>
    <w:p w:rsidR="00074FF1" w:rsidRDefault="00074FF1" w:rsidP="000142B0">
      <w:pPr>
        <w:pStyle w:val="ad"/>
        <w:numPr>
          <w:ilvl w:val="0"/>
          <w:numId w:val="4"/>
        </w:numPr>
        <w:spacing w:line="360" w:lineRule="auto"/>
        <w:ind w:left="-284" w:hanging="425"/>
        <w:jc w:val="both"/>
        <w:rPr>
          <w:rFonts w:ascii="Arial" w:hAnsi="Arial"/>
          <w:noProof w:val="0"/>
          <w:rtl/>
        </w:rPr>
      </w:pPr>
      <w:r>
        <w:rPr>
          <w:rFonts w:ascii="Arial" w:hAnsi="Arial" w:hint="cs"/>
          <w:noProof w:val="0"/>
          <w:rtl/>
        </w:rPr>
        <w:t>בהחלטתי מיום 7.12.24 הפצרתי במשיבה לפנות לקבלת ייצוג משפטי. לאחר שדחיתי את בקש</w:t>
      </w:r>
      <w:r w:rsidR="000142B0">
        <w:rPr>
          <w:rFonts w:ascii="Arial" w:hAnsi="Arial" w:hint="cs"/>
          <w:noProof w:val="0"/>
          <w:rtl/>
        </w:rPr>
        <w:t>ת</w:t>
      </w:r>
      <w:r>
        <w:rPr>
          <w:rFonts w:ascii="Arial" w:hAnsi="Arial" w:hint="cs"/>
          <w:noProof w:val="0"/>
          <w:rtl/>
        </w:rPr>
        <w:t>ה להשהות את הגשת תגובתה לבקשה עד להכרעה בבקשתה למחיקת התביעה, התרתי למשיבה לפנים משורת הדין להשלים טיעוניה לגופה של הבקשה.</w:t>
      </w:r>
    </w:p>
    <w:p w:rsidR="00074FF1" w:rsidRDefault="00074FF1" w:rsidP="000142B0">
      <w:pPr>
        <w:pStyle w:val="ad"/>
        <w:spacing w:line="360" w:lineRule="auto"/>
        <w:ind w:left="-284" w:hanging="425"/>
        <w:jc w:val="both"/>
        <w:rPr>
          <w:rFonts w:ascii="Arial" w:hAnsi="Arial"/>
          <w:noProof w:val="0"/>
          <w:rtl/>
        </w:rPr>
      </w:pPr>
    </w:p>
    <w:p w:rsidR="00074FF1" w:rsidRDefault="00B7569D" w:rsidP="00691691">
      <w:pPr>
        <w:pStyle w:val="ad"/>
        <w:numPr>
          <w:ilvl w:val="0"/>
          <w:numId w:val="4"/>
        </w:numPr>
        <w:spacing w:line="360" w:lineRule="auto"/>
        <w:ind w:left="-284" w:hanging="425"/>
        <w:jc w:val="both"/>
        <w:rPr>
          <w:rFonts w:ascii="Arial" w:hAnsi="Arial"/>
          <w:noProof w:val="0"/>
          <w:rtl/>
        </w:rPr>
      </w:pPr>
      <w:r>
        <w:rPr>
          <w:rFonts w:ascii="Arial" w:hAnsi="Arial" w:hint="cs"/>
          <w:noProof w:val="0"/>
          <w:rtl/>
        </w:rPr>
        <w:t>לטענת המשיבה, בהתאם להסכם הקטינה מצויה במשמורתה. תחת משמורתה הגיעה הקטינה להישגים משמעותיים. לראיה שהקטינה התקבלה לבית הספר "</w:t>
      </w:r>
      <w:r w:rsidR="00691691">
        <w:rPr>
          <w:rFonts w:ascii="Arial" w:hAnsi="Arial" w:hint="cs"/>
          <w:noProof w:val="0"/>
          <w:rtl/>
        </w:rPr>
        <w:t>[...]</w:t>
      </w:r>
      <w:r>
        <w:rPr>
          <w:rFonts w:ascii="Arial" w:hAnsi="Arial" w:hint="cs"/>
          <w:noProof w:val="0"/>
          <w:rtl/>
        </w:rPr>
        <w:t>", משום חינוכה האיכותי על ידי המשיבה.</w:t>
      </w:r>
    </w:p>
    <w:p w:rsidR="00E82FE0" w:rsidRDefault="00E82FE0" w:rsidP="00E82FE0">
      <w:pPr>
        <w:pStyle w:val="ad"/>
        <w:spacing w:line="360" w:lineRule="auto"/>
        <w:ind w:left="-284"/>
        <w:jc w:val="both"/>
        <w:rPr>
          <w:rFonts w:ascii="Arial" w:hAnsi="Arial"/>
          <w:noProof w:val="0"/>
        </w:rPr>
      </w:pPr>
    </w:p>
    <w:p w:rsidR="00656B0F" w:rsidRDefault="00B7569D" w:rsidP="001654E8">
      <w:pPr>
        <w:pStyle w:val="ad"/>
        <w:numPr>
          <w:ilvl w:val="0"/>
          <w:numId w:val="4"/>
        </w:numPr>
        <w:spacing w:line="360" w:lineRule="auto"/>
        <w:ind w:left="-284" w:hanging="425"/>
        <w:jc w:val="both"/>
        <w:rPr>
          <w:rFonts w:ascii="Arial" w:hAnsi="Arial"/>
          <w:noProof w:val="0"/>
        </w:rPr>
      </w:pPr>
      <w:r>
        <w:rPr>
          <w:rFonts w:ascii="Arial" w:hAnsi="Arial" w:hint="cs"/>
          <w:noProof w:val="0"/>
          <w:rtl/>
        </w:rPr>
        <w:t>המשיבה פונה לתיאור האירועים שהתרחשו והביאו להרחקתה בצו הגנה</w:t>
      </w:r>
      <w:r w:rsidR="00E82FE0">
        <w:rPr>
          <w:rFonts w:ascii="Arial" w:hAnsi="Arial" w:hint="cs"/>
          <w:noProof w:val="0"/>
          <w:rtl/>
        </w:rPr>
        <w:t xml:space="preserve"> ולמעבר הקטינה להתגורר עם המבקש,</w:t>
      </w:r>
      <w:r>
        <w:rPr>
          <w:rFonts w:ascii="Arial" w:hAnsi="Arial" w:hint="cs"/>
          <w:noProof w:val="0"/>
          <w:rtl/>
        </w:rPr>
        <w:t xml:space="preserve"> ומבקשת לכפור בהתרשמות המעורבים באירוע וגורמי המקצוע. היא מכחישה כי נהגה באלימות או סיכנה איש, ואין ב</w:t>
      </w:r>
      <w:r w:rsidR="00E82FE0">
        <w:rPr>
          <w:rFonts w:ascii="Arial" w:hAnsi="Arial" w:hint="cs"/>
          <w:noProof w:val="0"/>
          <w:rtl/>
        </w:rPr>
        <w:t>מיוחס לה</w:t>
      </w:r>
      <w:r>
        <w:rPr>
          <w:rFonts w:ascii="Arial" w:hAnsi="Arial" w:hint="cs"/>
          <w:noProof w:val="0"/>
          <w:rtl/>
        </w:rPr>
        <w:t xml:space="preserve"> להעיד על תפקודה</w:t>
      </w:r>
      <w:r w:rsidR="00E82FE0">
        <w:rPr>
          <w:rFonts w:ascii="Arial" w:hAnsi="Arial" w:hint="cs"/>
          <w:noProof w:val="0"/>
          <w:rtl/>
        </w:rPr>
        <w:t xml:space="preserve"> כ</w:t>
      </w:r>
      <w:r w:rsidR="001654E8">
        <w:rPr>
          <w:rFonts w:ascii="Arial" w:hAnsi="Arial" w:hint="cs"/>
          <w:noProof w:val="0"/>
          <w:rtl/>
        </w:rPr>
        <w:t>א</w:t>
      </w:r>
      <w:r w:rsidR="00691691">
        <w:rPr>
          <w:rFonts w:ascii="David" w:hAnsi="David"/>
          <w:noProof w:val="0"/>
          <w:rtl/>
        </w:rPr>
        <w:t>ֵ</w:t>
      </w:r>
      <w:r w:rsidR="00E82FE0">
        <w:rPr>
          <w:rFonts w:ascii="Arial" w:hAnsi="Arial" w:hint="cs"/>
          <w:noProof w:val="0"/>
          <w:rtl/>
        </w:rPr>
        <w:t>ם</w:t>
      </w:r>
      <w:r>
        <w:rPr>
          <w:rFonts w:ascii="Arial" w:hAnsi="Arial" w:hint="cs"/>
          <w:noProof w:val="0"/>
          <w:rtl/>
        </w:rPr>
        <w:t xml:space="preserve">. עם זאת, המשיבה מבינה כי עברה את הגבול לדבריה, נטלה אחריות ופעלה באופן מידי לטפל בכך. </w:t>
      </w:r>
      <w:r w:rsidR="00E82FE0">
        <w:rPr>
          <w:rFonts w:ascii="Arial" w:hAnsi="Arial" w:hint="cs"/>
          <w:noProof w:val="0"/>
          <w:rtl/>
        </w:rPr>
        <w:t>לדבריה</w:t>
      </w:r>
      <w:r w:rsidR="005C43BE">
        <w:rPr>
          <w:rFonts w:ascii="Arial" w:hAnsi="Arial" w:hint="cs"/>
          <w:noProof w:val="0"/>
          <w:rtl/>
        </w:rPr>
        <w:t>,</w:t>
      </w:r>
      <w:r w:rsidR="00E82FE0">
        <w:rPr>
          <w:rFonts w:ascii="Arial" w:hAnsi="Arial" w:hint="cs"/>
          <w:noProof w:val="0"/>
          <w:rtl/>
        </w:rPr>
        <w:t xml:space="preserve"> היא ש</w:t>
      </w:r>
      <w:r>
        <w:rPr>
          <w:rFonts w:ascii="Arial" w:hAnsi="Arial" w:hint="cs"/>
          <w:noProof w:val="0"/>
          <w:rtl/>
        </w:rPr>
        <w:t>ביקשה להתא</w:t>
      </w:r>
      <w:r w:rsidR="00E82FE0">
        <w:rPr>
          <w:rFonts w:ascii="Arial" w:hAnsi="Arial" w:hint="cs"/>
          <w:noProof w:val="0"/>
          <w:rtl/>
        </w:rPr>
        <w:t>ש</w:t>
      </w:r>
      <w:r>
        <w:rPr>
          <w:rFonts w:ascii="Arial" w:hAnsi="Arial" w:hint="cs"/>
          <w:noProof w:val="0"/>
          <w:rtl/>
        </w:rPr>
        <w:t>פז וכיום שבה לאיתנה</w:t>
      </w:r>
      <w:r w:rsidR="00656B0F">
        <w:rPr>
          <w:rFonts w:ascii="Arial" w:hAnsi="Arial" w:hint="cs"/>
          <w:noProof w:val="0"/>
          <w:rtl/>
        </w:rPr>
        <w:t>.</w:t>
      </w:r>
    </w:p>
    <w:p w:rsidR="00E82FE0" w:rsidRDefault="00E82FE0" w:rsidP="00E82FE0">
      <w:pPr>
        <w:pStyle w:val="ad"/>
        <w:spacing w:line="360" w:lineRule="auto"/>
        <w:ind w:left="-284"/>
        <w:jc w:val="both"/>
        <w:rPr>
          <w:rFonts w:ascii="Arial" w:hAnsi="Arial"/>
          <w:noProof w:val="0"/>
          <w:rtl/>
        </w:rPr>
      </w:pPr>
    </w:p>
    <w:p w:rsidR="00656B0F" w:rsidRDefault="00656B0F" w:rsidP="000142B0">
      <w:pPr>
        <w:pStyle w:val="ad"/>
        <w:numPr>
          <w:ilvl w:val="0"/>
          <w:numId w:val="4"/>
        </w:numPr>
        <w:spacing w:line="360" w:lineRule="auto"/>
        <w:ind w:left="-284" w:hanging="425"/>
        <w:jc w:val="both"/>
        <w:rPr>
          <w:rFonts w:ascii="Arial" w:hAnsi="Arial"/>
          <w:noProof w:val="0"/>
          <w:rtl/>
        </w:rPr>
      </w:pPr>
      <w:r>
        <w:rPr>
          <w:rFonts w:ascii="Arial" w:hAnsi="Arial" w:hint="cs"/>
          <w:noProof w:val="0"/>
          <w:rtl/>
        </w:rPr>
        <w:t xml:space="preserve">עוד מרחיבה המשיבה בטיעוניה ביחס להחלטות השונות שניתנו במסגרת תיק צו ההגנה, </w:t>
      </w:r>
      <w:r w:rsidR="00E82FE0">
        <w:rPr>
          <w:rFonts w:ascii="Arial" w:hAnsi="Arial" w:hint="cs"/>
          <w:noProof w:val="0"/>
          <w:rtl/>
        </w:rPr>
        <w:t xml:space="preserve">וביחס </w:t>
      </w:r>
      <w:r>
        <w:rPr>
          <w:rFonts w:ascii="Arial" w:hAnsi="Arial" w:hint="cs"/>
          <w:noProof w:val="0"/>
          <w:rtl/>
        </w:rPr>
        <w:t>לדיווחי העו"ס והאפוט' לדין ומבקשת לבסס טענתה כי בית המשפט שגה בהחלטות אלה. לדבריה עוד</w:t>
      </w:r>
      <w:r w:rsidR="005C43BE">
        <w:rPr>
          <w:rFonts w:ascii="Arial" w:hAnsi="Arial" w:hint="cs"/>
          <w:noProof w:val="0"/>
          <w:rtl/>
        </w:rPr>
        <w:t>,</w:t>
      </w:r>
      <w:r>
        <w:rPr>
          <w:rFonts w:ascii="Arial" w:hAnsi="Arial" w:hint="cs"/>
          <w:noProof w:val="0"/>
          <w:rtl/>
        </w:rPr>
        <w:t xml:space="preserve"> שיתפה פעולה עם בית המשפט ושירותי הרווחה. עמדתם של האחרונים היא שיש לקיים את זמני השהות מחוץ למרכז הקשר.</w:t>
      </w:r>
    </w:p>
    <w:p w:rsidR="00E82FE0" w:rsidRDefault="00E82FE0" w:rsidP="00E82FE0">
      <w:pPr>
        <w:pStyle w:val="ad"/>
        <w:spacing w:line="360" w:lineRule="auto"/>
        <w:ind w:left="-284"/>
        <w:jc w:val="both"/>
        <w:rPr>
          <w:rFonts w:ascii="Arial" w:hAnsi="Arial"/>
          <w:noProof w:val="0"/>
        </w:rPr>
      </w:pPr>
    </w:p>
    <w:p w:rsidR="008545F5" w:rsidRDefault="00656B0F" w:rsidP="000142B0">
      <w:pPr>
        <w:pStyle w:val="ad"/>
        <w:numPr>
          <w:ilvl w:val="0"/>
          <w:numId w:val="4"/>
        </w:numPr>
        <w:spacing w:line="360" w:lineRule="auto"/>
        <w:ind w:left="-284" w:hanging="425"/>
        <w:jc w:val="both"/>
        <w:rPr>
          <w:rFonts w:ascii="Arial" w:hAnsi="Arial"/>
          <w:noProof w:val="0"/>
          <w:rtl/>
        </w:rPr>
      </w:pPr>
      <w:r>
        <w:rPr>
          <w:rFonts w:ascii="Arial" w:hAnsi="Arial" w:hint="cs"/>
          <w:noProof w:val="0"/>
          <w:rtl/>
        </w:rPr>
        <w:t>לטענתה אין להורות על הקפאת תשלומי המזונות. לדבריה אלה משמשים לתשלום הוצאות החינוך של הקטינ</w:t>
      </w:r>
      <w:r w:rsidR="00691691">
        <w:rPr>
          <w:rFonts w:ascii="Arial" w:hAnsi="Arial" w:hint="cs"/>
          <w:noProof w:val="0"/>
          <w:rtl/>
        </w:rPr>
        <w:t>ה ועבור</w:t>
      </w:r>
      <w:r>
        <w:rPr>
          <w:rFonts w:ascii="Arial" w:hAnsi="Arial" w:hint="cs"/>
          <w:noProof w:val="0"/>
          <w:rtl/>
        </w:rPr>
        <w:t xml:space="preserve"> "חדר פרטי" לקטינה בביתה. הפסקת תשלום המזונות ת</w:t>
      </w:r>
      <w:r w:rsidR="008545F5">
        <w:rPr>
          <w:rFonts w:ascii="Arial" w:hAnsi="Arial" w:hint="cs"/>
          <w:noProof w:val="0"/>
          <w:rtl/>
        </w:rPr>
        <w:t>אלץ את המשיבה "</w:t>
      </w:r>
      <w:r w:rsidR="008545F5" w:rsidRPr="00E82FE0">
        <w:rPr>
          <w:rFonts w:ascii="Arial" w:hAnsi="Arial" w:hint="cs"/>
          <w:b/>
          <w:bCs/>
          <w:noProof w:val="0"/>
          <w:rtl/>
        </w:rPr>
        <w:t>להפסיק לממן את מחצית דמי החינוך היקרים מאוד</w:t>
      </w:r>
      <w:r w:rsidR="008545F5">
        <w:rPr>
          <w:rFonts w:ascii="Arial" w:hAnsi="Arial" w:hint="cs"/>
          <w:noProof w:val="0"/>
          <w:rtl/>
        </w:rPr>
        <w:t>", ואף לא לממן "</w:t>
      </w:r>
      <w:r w:rsidR="008545F5" w:rsidRPr="00E82FE0">
        <w:rPr>
          <w:rFonts w:ascii="Arial" w:hAnsi="Arial" w:hint="cs"/>
          <w:b/>
          <w:bCs/>
          <w:noProof w:val="0"/>
          <w:rtl/>
        </w:rPr>
        <w:t>את הוצאות הדיור הגבוהות עבור חדרה של הקטינה</w:t>
      </w:r>
      <w:r w:rsidR="008545F5">
        <w:rPr>
          <w:rFonts w:ascii="Arial" w:hAnsi="Arial" w:hint="cs"/>
          <w:noProof w:val="0"/>
          <w:rtl/>
        </w:rPr>
        <w:t>".</w:t>
      </w:r>
    </w:p>
    <w:p w:rsidR="00E82FE0" w:rsidRDefault="00E82FE0" w:rsidP="00E82FE0">
      <w:pPr>
        <w:pStyle w:val="ad"/>
        <w:spacing w:line="360" w:lineRule="auto"/>
        <w:ind w:left="-284"/>
        <w:jc w:val="both"/>
        <w:rPr>
          <w:rFonts w:ascii="Arial" w:hAnsi="Arial"/>
          <w:noProof w:val="0"/>
        </w:rPr>
      </w:pPr>
    </w:p>
    <w:p w:rsidR="00B7569D" w:rsidRDefault="008545F5" w:rsidP="000142B0">
      <w:pPr>
        <w:pStyle w:val="ad"/>
        <w:numPr>
          <w:ilvl w:val="0"/>
          <w:numId w:val="4"/>
        </w:numPr>
        <w:spacing w:line="360" w:lineRule="auto"/>
        <w:ind w:left="-284" w:hanging="425"/>
        <w:jc w:val="both"/>
        <w:rPr>
          <w:rFonts w:ascii="Arial" w:hAnsi="Arial"/>
          <w:noProof w:val="0"/>
          <w:rtl/>
        </w:rPr>
      </w:pPr>
      <w:r>
        <w:rPr>
          <w:rFonts w:ascii="Arial" w:hAnsi="Arial" w:hint="cs"/>
          <w:noProof w:val="0"/>
          <w:rtl/>
        </w:rPr>
        <w:t>לדבריה המבקש לא הוכיח כי שינוי הנסיבות ביחס לזמני השהות הביא לשינוי נסיבות במישור הכלכלי.</w:t>
      </w:r>
      <w:r w:rsidR="00B7569D">
        <w:rPr>
          <w:rFonts w:ascii="Arial" w:hAnsi="Arial" w:hint="cs"/>
          <w:noProof w:val="0"/>
          <w:rtl/>
        </w:rPr>
        <w:t xml:space="preserve"> </w:t>
      </w:r>
    </w:p>
    <w:p w:rsidR="00E82FE0" w:rsidRDefault="00E82FE0" w:rsidP="00E82FE0">
      <w:pPr>
        <w:pStyle w:val="ad"/>
        <w:spacing w:line="360" w:lineRule="auto"/>
        <w:ind w:left="-284"/>
        <w:jc w:val="both"/>
        <w:rPr>
          <w:rFonts w:ascii="Arial" w:hAnsi="Arial"/>
          <w:noProof w:val="0"/>
        </w:rPr>
      </w:pPr>
    </w:p>
    <w:p w:rsidR="008545F5" w:rsidRDefault="008545F5" w:rsidP="000142B0">
      <w:pPr>
        <w:pStyle w:val="ad"/>
        <w:numPr>
          <w:ilvl w:val="0"/>
          <w:numId w:val="4"/>
        </w:numPr>
        <w:spacing w:line="360" w:lineRule="auto"/>
        <w:ind w:left="-284" w:hanging="425"/>
        <w:jc w:val="both"/>
        <w:rPr>
          <w:rFonts w:ascii="Arial" w:hAnsi="Arial"/>
          <w:noProof w:val="0"/>
          <w:rtl/>
        </w:rPr>
      </w:pPr>
      <w:r>
        <w:rPr>
          <w:rFonts w:ascii="Arial" w:hAnsi="Arial" w:hint="cs"/>
          <w:noProof w:val="0"/>
          <w:rtl/>
        </w:rPr>
        <w:t>ביחס למצבה הכלכלי, המש</w:t>
      </w:r>
      <w:r w:rsidR="00F33202">
        <w:rPr>
          <w:rFonts w:ascii="Arial" w:hAnsi="Arial" w:hint="cs"/>
          <w:noProof w:val="0"/>
          <w:rtl/>
        </w:rPr>
        <w:t xml:space="preserve">יבה תמהה על אמירת בית המשפט </w:t>
      </w:r>
      <w:r w:rsidR="00E82FE0">
        <w:rPr>
          <w:rFonts w:ascii="Arial" w:hAnsi="Arial" w:hint="cs"/>
          <w:noProof w:val="0"/>
          <w:rtl/>
        </w:rPr>
        <w:t xml:space="preserve">בהחלטתו מיום 7.12.24 </w:t>
      </w:r>
      <w:r w:rsidR="00F33202">
        <w:rPr>
          <w:rFonts w:ascii="Arial" w:hAnsi="Arial" w:hint="cs"/>
          <w:noProof w:val="0"/>
          <w:rtl/>
        </w:rPr>
        <w:t>כי אין בפניו כ</w:t>
      </w:r>
      <w:r w:rsidR="00691691">
        <w:rPr>
          <w:rFonts w:ascii="Arial" w:hAnsi="Arial" w:hint="cs"/>
          <w:noProof w:val="0"/>
          <w:rtl/>
        </w:rPr>
        <w:t>ל נתון על הכנסת המשיבה מעבודה או</w:t>
      </w:r>
      <w:r w:rsidR="00F33202">
        <w:rPr>
          <w:rFonts w:ascii="Arial" w:hAnsi="Arial" w:hint="cs"/>
          <w:noProof w:val="0"/>
          <w:rtl/>
        </w:rPr>
        <w:t xml:space="preserve"> קצבה. </w:t>
      </w:r>
      <w:r w:rsidR="00E82FE0">
        <w:rPr>
          <w:rFonts w:ascii="Arial" w:hAnsi="Arial" w:hint="cs"/>
          <w:noProof w:val="0"/>
          <w:rtl/>
        </w:rPr>
        <w:t xml:space="preserve">רק </w:t>
      </w:r>
      <w:r w:rsidR="00F33202">
        <w:rPr>
          <w:rFonts w:ascii="Arial" w:hAnsi="Arial" w:hint="cs"/>
          <w:noProof w:val="0"/>
          <w:rtl/>
        </w:rPr>
        <w:t>על מנת להניח את דעתו של בית המשפט צרפה לתגובתה תלוש שכר בודד, עבור חודש 10/2024, ללא כל הסבר או ביאור. עוד טענה המשיבה, מבלי להוסיף, כי "</w:t>
      </w:r>
      <w:r w:rsidR="00F33202" w:rsidRPr="00E82FE0">
        <w:rPr>
          <w:rFonts w:ascii="Arial" w:hAnsi="Arial" w:hint="cs"/>
          <w:b/>
          <w:bCs/>
          <w:noProof w:val="0"/>
          <w:rtl/>
        </w:rPr>
        <w:t>אין הכנסה מקצבה, היא נמצאת בחוב גבוה לבנק</w:t>
      </w:r>
      <w:r w:rsidR="00F33202">
        <w:rPr>
          <w:rFonts w:ascii="Arial" w:hAnsi="Arial" w:hint="cs"/>
          <w:noProof w:val="0"/>
          <w:rtl/>
        </w:rPr>
        <w:t>".</w:t>
      </w:r>
    </w:p>
    <w:p w:rsidR="00E82FE0" w:rsidRDefault="00E82FE0" w:rsidP="00E82FE0">
      <w:pPr>
        <w:pStyle w:val="ad"/>
        <w:spacing w:line="360" w:lineRule="auto"/>
        <w:ind w:left="-284"/>
        <w:jc w:val="both"/>
        <w:rPr>
          <w:rFonts w:ascii="Arial" w:hAnsi="Arial"/>
          <w:noProof w:val="0"/>
        </w:rPr>
      </w:pPr>
    </w:p>
    <w:p w:rsidR="00F33202" w:rsidRDefault="00F33202" w:rsidP="000142B0">
      <w:pPr>
        <w:pStyle w:val="ad"/>
        <w:numPr>
          <w:ilvl w:val="0"/>
          <w:numId w:val="4"/>
        </w:numPr>
        <w:spacing w:line="360" w:lineRule="auto"/>
        <w:ind w:left="-284" w:hanging="425"/>
        <w:jc w:val="both"/>
        <w:rPr>
          <w:rFonts w:ascii="Arial" w:hAnsi="Arial"/>
          <w:noProof w:val="0"/>
          <w:rtl/>
        </w:rPr>
      </w:pPr>
      <w:r>
        <w:rPr>
          <w:rFonts w:ascii="Arial" w:hAnsi="Arial" w:hint="cs"/>
          <w:noProof w:val="0"/>
          <w:rtl/>
        </w:rPr>
        <w:t>ביחס להפצרותיו של בית המשפט כי תפנה לייצוג משפטי, המשיבה מפנה לדבריה בעל-פה במהלך הדיון</w:t>
      </w:r>
      <w:r w:rsidR="000D1297">
        <w:rPr>
          <w:rFonts w:ascii="Arial" w:hAnsi="Arial" w:hint="cs"/>
          <w:noProof w:val="0"/>
          <w:rtl/>
        </w:rPr>
        <w:t>, כי פנתה ללשכה לסיוע משפטי לכאורה, אך נאמר לה כי אינה זכאית לייצוג, וידה אינה משגת ייצוג פרטי.</w:t>
      </w:r>
    </w:p>
    <w:p w:rsidR="000D1297" w:rsidRDefault="000D1297" w:rsidP="000142B0">
      <w:pPr>
        <w:pStyle w:val="ad"/>
        <w:spacing w:line="360" w:lineRule="auto"/>
        <w:ind w:left="-284" w:hanging="425"/>
        <w:jc w:val="both"/>
        <w:rPr>
          <w:rFonts w:ascii="Arial" w:hAnsi="Arial"/>
          <w:noProof w:val="0"/>
          <w:rtl/>
        </w:rPr>
      </w:pPr>
    </w:p>
    <w:p w:rsidR="000D1297" w:rsidRPr="00E82FE0" w:rsidRDefault="000D1297" w:rsidP="00E82FE0">
      <w:pPr>
        <w:pStyle w:val="ad"/>
        <w:spacing w:line="360" w:lineRule="auto"/>
        <w:ind w:left="-426"/>
        <w:jc w:val="both"/>
        <w:rPr>
          <w:rFonts w:ascii="Arial" w:hAnsi="Arial"/>
          <w:b/>
          <w:bCs/>
          <w:noProof w:val="0"/>
          <w:sz w:val="26"/>
          <w:szCs w:val="26"/>
          <w:u w:val="single"/>
          <w:rtl/>
        </w:rPr>
      </w:pPr>
      <w:r w:rsidRPr="00E82FE0">
        <w:rPr>
          <w:rFonts w:ascii="Arial" w:hAnsi="Arial" w:hint="cs"/>
          <w:b/>
          <w:bCs/>
          <w:noProof w:val="0"/>
          <w:sz w:val="26"/>
          <w:szCs w:val="26"/>
          <w:u w:val="single"/>
          <w:rtl/>
        </w:rPr>
        <w:t>דיון והכרעה</w:t>
      </w:r>
    </w:p>
    <w:p w:rsidR="00A5467A" w:rsidRDefault="00A5467A" w:rsidP="000142B0">
      <w:pPr>
        <w:pStyle w:val="ad"/>
        <w:spacing w:line="360" w:lineRule="auto"/>
        <w:ind w:left="-284" w:hanging="425"/>
        <w:jc w:val="both"/>
        <w:rPr>
          <w:rFonts w:ascii="Arial" w:hAnsi="Arial"/>
          <w:noProof w:val="0"/>
          <w:rtl/>
        </w:rPr>
      </w:pPr>
    </w:p>
    <w:p w:rsidR="00BD48EB" w:rsidRDefault="00A5467A" w:rsidP="00691691">
      <w:pPr>
        <w:pStyle w:val="ad"/>
        <w:numPr>
          <w:ilvl w:val="0"/>
          <w:numId w:val="4"/>
        </w:numPr>
        <w:spacing w:line="360" w:lineRule="auto"/>
        <w:ind w:left="-284" w:hanging="425"/>
        <w:jc w:val="both"/>
        <w:rPr>
          <w:rFonts w:ascii="Arial" w:hAnsi="Arial"/>
          <w:noProof w:val="0"/>
          <w:rtl/>
        </w:rPr>
      </w:pPr>
      <w:r>
        <w:rPr>
          <w:rFonts w:ascii="Arial" w:hAnsi="Arial" w:hint="cs"/>
          <w:noProof w:val="0"/>
          <w:rtl/>
        </w:rPr>
        <w:t xml:space="preserve">למותר להרחיב בנוגע לתנאים הנקובים בפסיקה ביחס לשינוי שיעור מזונות הנקוב בהסכם או בפסק דין. בלב ההכרעה מצוי שינוי נסיבות מהותי, המניח על כתפי הטוען נטל שכנוע ונטל הוכחה לרובד העובדתי שבטענותיו. עתירה </w:t>
      </w:r>
      <w:r w:rsidRPr="00E82FE0">
        <w:rPr>
          <w:rFonts w:ascii="Arial" w:hAnsi="Arial" w:hint="cs"/>
          <w:b/>
          <w:bCs/>
          <w:noProof w:val="0"/>
          <w:rtl/>
        </w:rPr>
        <w:t>לביטול או הפחתה</w:t>
      </w:r>
      <w:r>
        <w:rPr>
          <w:rFonts w:ascii="Arial" w:hAnsi="Arial" w:hint="cs"/>
          <w:noProof w:val="0"/>
          <w:rtl/>
        </w:rPr>
        <w:t xml:space="preserve"> </w:t>
      </w:r>
      <w:r w:rsidRPr="00E82FE0">
        <w:rPr>
          <w:rFonts w:ascii="Arial" w:hAnsi="Arial" w:hint="cs"/>
          <w:b/>
          <w:bCs/>
          <w:noProof w:val="0"/>
          <w:rtl/>
        </w:rPr>
        <w:t>זמנית</w:t>
      </w:r>
      <w:r>
        <w:rPr>
          <w:rFonts w:ascii="Arial" w:hAnsi="Arial" w:hint="cs"/>
          <w:noProof w:val="0"/>
          <w:rtl/>
        </w:rPr>
        <w:t xml:space="preserve"> של מזונות עד להכרעה בתובענה העיקרית מעמידה משוכות נוספות </w:t>
      </w:r>
      <w:r w:rsidR="00691691">
        <w:rPr>
          <w:rFonts w:ascii="Arial" w:hAnsi="Arial" w:hint="cs"/>
          <w:noProof w:val="0"/>
          <w:rtl/>
        </w:rPr>
        <w:t>מול</w:t>
      </w:r>
      <w:r>
        <w:rPr>
          <w:rFonts w:ascii="Arial" w:hAnsi="Arial" w:hint="cs"/>
          <w:noProof w:val="0"/>
          <w:rtl/>
        </w:rPr>
        <w:t xml:space="preserve"> המבקש. נקודת המוצא </w:t>
      </w:r>
      <w:r w:rsidR="0006349B">
        <w:rPr>
          <w:rFonts w:ascii="Arial" w:hAnsi="Arial" w:hint="cs"/>
          <w:noProof w:val="0"/>
          <w:rtl/>
        </w:rPr>
        <w:t xml:space="preserve">היא כי חרף הגשת התביעה, החיוב עודנו תקף לכל דבר ועניין ומבוקש להורות על השהייתו של פסק דין חלוט, על אף שלא נפל בו רבב. שנית, הסעד מתבקש בעת שראיות הצדדים טרם הונחו על שולחנו של בית המשפט; טרם נקבע ממצא עובדתי או משפטי כי התחולל בענייננו שינוי נסיבות שעונה על התנאים הנקובים בדין לשם הפחתת המזונות </w:t>
      </w:r>
      <w:r w:rsidR="0006349B">
        <w:rPr>
          <w:rFonts w:ascii="Arial" w:hAnsi="Arial"/>
          <w:noProof w:val="0"/>
          <w:rtl/>
        </w:rPr>
        <w:t>–</w:t>
      </w:r>
      <w:r w:rsidR="0006349B">
        <w:rPr>
          <w:rFonts w:ascii="Arial" w:hAnsi="Arial" w:hint="cs"/>
          <w:noProof w:val="0"/>
          <w:rtl/>
        </w:rPr>
        <w:t xml:space="preserve"> כל שכן ביטולם. מן המפורסמות היא שלשם בחינת מזונות זמניים לקטין, בית המשפט אינו נכנס לעובי הקורה</w:t>
      </w:r>
      <w:r w:rsidR="00BD48EB">
        <w:rPr>
          <w:rFonts w:ascii="Arial" w:hAnsi="Arial" w:hint="cs"/>
          <w:noProof w:val="0"/>
          <w:rtl/>
        </w:rPr>
        <w:t>.</w:t>
      </w:r>
    </w:p>
    <w:p w:rsidR="00BD48EB" w:rsidRDefault="00BD48EB" w:rsidP="000142B0">
      <w:pPr>
        <w:pStyle w:val="ad"/>
        <w:spacing w:line="360" w:lineRule="auto"/>
        <w:ind w:left="-284" w:hanging="425"/>
        <w:jc w:val="both"/>
        <w:rPr>
          <w:rFonts w:ascii="Arial" w:hAnsi="Arial"/>
          <w:noProof w:val="0"/>
          <w:rtl/>
        </w:rPr>
      </w:pPr>
    </w:p>
    <w:p w:rsidR="00C705D6" w:rsidRDefault="00BD48EB" w:rsidP="000142B0">
      <w:pPr>
        <w:pStyle w:val="ad"/>
        <w:numPr>
          <w:ilvl w:val="0"/>
          <w:numId w:val="4"/>
        </w:numPr>
        <w:spacing w:line="360" w:lineRule="auto"/>
        <w:ind w:left="-284" w:hanging="425"/>
        <w:jc w:val="both"/>
        <w:rPr>
          <w:rFonts w:ascii="Arial" w:hAnsi="Arial"/>
          <w:noProof w:val="0"/>
          <w:rtl/>
        </w:rPr>
      </w:pPr>
      <w:r>
        <w:rPr>
          <w:rFonts w:ascii="Arial" w:hAnsi="Arial" w:hint="cs"/>
          <w:noProof w:val="0"/>
          <w:rtl/>
        </w:rPr>
        <w:t>מצב מיוחד זה גוזר על בית המשפט לנהוג במשנה זהירות בבואו לבחון שינוי זמני של שיעור המזונות על רקע הגשת תביעה לשינוי קבוע. סבורני כי לדברים משנה תוקף ביחס לתביעה ל</w:t>
      </w:r>
      <w:r w:rsidRPr="00944743">
        <w:rPr>
          <w:rFonts w:ascii="Arial" w:hAnsi="Arial" w:hint="cs"/>
          <w:b/>
          <w:bCs/>
          <w:noProof w:val="0"/>
          <w:rtl/>
        </w:rPr>
        <w:t>הפחתת</w:t>
      </w:r>
      <w:r>
        <w:rPr>
          <w:rFonts w:ascii="Arial" w:hAnsi="Arial" w:hint="cs"/>
          <w:noProof w:val="0"/>
          <w:rtl/>
        </w:rPr>
        <w:t xml:space="preserve"> מזונות, מקל וחומר לביטולים, להבדיל מתביעה להגדלתם. בעוד במקרה האחרון עלול בית המשפט להכביד על ההורה הנושא במזונות ול</w:t>
      </w:r>
      <w:r w:rsidR="001D3174">
        <w:rPr>
          <w:rFonts w:ascii="Arial" w:hAnsi="Arial" w:hint="cs"/>
          <w:noProof w:val="0"/>
          <w:rtl/>
        </w:rPr>
        <w:t>חטוא בחיוב ביתר שחריג בגובהו, במקרה הראשון עלול בית המשפט לחטוא בפגיעה בסיפוק צרכי הקטין. מידת הזהירות לה נדרש בית המשפט בבירור בקשה להפחתה או ביטול זמני של מזונות קטינים, משתקפת עוד ברף השכנוע שהפסיקה הצ</w:t>
      </w:r>
      <w:r w:rsidR="00C705D6">
        <w:rPr>
          <w:rFonts w:ascii="Arial" w:hAnsi="Arial" w:hint="cs"/>
          <w:noProof w:val="0"/>
          <w:rtl/>
        </w:rPr>
        <w:t>יבה בדרכו של המבקש.</w:t>
      </w:r>
    </w:p>
    <w:p w:rsidR="00C705D6" w:rsidRDefault="00C705D6" w:rsidP="000142B0">
      <w:pPr>
        <w:pStyle w:val="ad"/>
        <w:spacing w:line="360" w:lineRule="auto"/>
        <w:ind w:left="-284" w:hanging="425"/>
        <w:jc w:val="both"/>
        <w:rPr>
          <w:rFonts w:ascii="Arial" w:hAnsi="Arial"/>
          <w:noProof w:val="0"/>
          <w:rtl/>
        </w:rPr>
      </w:pPr>
    </w:p>
    <w:p w:rsidR="00C705D6" w:rsidRDefault="00C705D6" w:rsidP="00944743">
      <w:pPr>
        <w:pStyle w:val="ad"/>
        <w:spacing w:line="360" w:lineRule="auto"/>
        <w:ind w:left="141" w:right="709"/>
        <w:jc w:val="both"/>
        <w:rPr>
          <w:rFonts w:ascii="Arial" w:hAnsi="Arial"/>
          <w:noProof w:val="0"/>
        </w:rPr>
      </w:pPr>
      <w:r w:rsidRPr="00944743">
        <w:rPr>
          <w:rFonts w:ascii="Arial" w:hAnsi="Arial"/>
          <w:noProof w:val="0"/>
          <w:rtl/>
        </w:rPr>
        <w:t>"</w:t>
      </w:r>
      <w:r>
        <w:rPr>
          <w:rFonts w:ascii="Arial" w:hAnsi="Arial"/>
          <w:b/>
          <w:bCs/>
          <w:noProof w:val="0"/>
          <w:rtl/>
        </w:rPr>
        <w:t>יש להבהיר תחילה, כי בקשה לסעד זמני של מזונות זמניים במסגרת תובענה לשינוי שיעור המזונות בעקבות שינוי נסיבות, שונה היא מבקשה לסעד זמני כזה המוגשת במסגרת תביעה ראשונית, והדבר בהחלט משליך גם על הדרישות הראייתיות, גם אם עסקינן בסעד זמני [...] כאשר הכלל הוא כי שינוי כזה יתאפשר בסוף ההליך ולאחר שמיעת כלל הראיות ושקילתם</w:t>
      </w:r>
      <w:r>
        <w:rPr>
          <w:rFonts w:ascii="Arial" w:hAnsi="Arial"/>
          <w:noProof w:val="0"/>
          <w:rtl/>
        </w:rPr>
        <w:t xml:space="preserve"> [...]" (רמ"ש (חי') 43520-02-19‏‏ </w:t>
      </w:r>
      <w:r>
        <w:rPr>
          <w:rFonts w:ascii="Arial" w:hAnsi="Arial"/>
          <w:b/>
          <w:bCs/>
          <w:noProof w:val="0"/>
          <w:rtl/>
        </w:rPr>
        <w:t>א' פ' נ' ה' ק'-פ'</w:t>
      </w:r>
      <w:r>
        <w:rPr>
          <w:rFonts w:ascii="Arial" w:hAnsi="Arial"/>
          <w:noProof w:val="0"/>
          <w:rtl/>
        </w:rPr>
        <w:t>‏, פורסם במאגרים משפטיים, מיום 21.5.19).</w:t>
      </w:r>
    </w:p>
    <w:p w:rsidR="00C705D6" w:rsidRDefault="00C705D6" w:rsidP="000142B0">
      <w:pPr>
        <w:pStyle w:val="ad"/>
        <w:spacing w:line="360" w:lineRule="auto"/>
        <w:ind w:left="-284" w:hanging="425"/>
        <w:jc w:val="both"/>
        <w:rPr>
          <w:rFonts w:ascii="Arial" w:hAnsi="Arial"/>
          <w:noProof w:val="0"/>
          <w:rtl/>
        </w:rPr>
      </w:pPr>
    </w:p>
    <w:p w:rsidR="00C705D6" w:rsidRDefault="00C705D6" w:rsidP="005C43BE">
      <w:pPr>
        <w:pStyle w:val="ad"/>
        <w:numPr>
          <w:ilvl w:val="0"/>
          <w:numId w:val="4"/>
        </w:numPr>
        <w:spacing w:line="360" w:lineRule="auto"/>
        <w:ind w:left="-284" w:hanging="425"/>
        <w:jc w:val="both"/>
        <w:rPr>
          <w:rFonts w:ascii="Arial" w:hAnsi="Arial"/>
          <w:noProof w:val="0"/>
          <w:rtl/>
        </w:rPr>
      </w:pPr>
      <w:r>
        <w:rPr>
          <w:rFonts w:ascii="Arial" w:hAnsi="Arial" w:hint="cs"/>
          <w:noProof w:val="0"/>
          <w:rtl/>
        </w:rPr>
        <w:lastRenderedPageBreak/>
        <w:t xml:space="preserve">לאחר ששקלתי את נסיבות העניין ועיינתי בטענות הצדדים, אני </w:t>
      </w:r>
      <w:r w:rsidR="005C43BE">
        <w:rPr>
          <w:rFonts w:ascii="Arial" w:hAnsi="Arial" w:hint="cs"/>
          <w:noProof w:val="0"/>
          <w:rtl/>
        </w:rPr>
        <w:t>מצאתי לנכון לה</w:t>
      </w:r>
      <w:r w:rsidR="00691691">
        <w:rPr>
          <w:rFonts w:ascii="Arial" w:hAnsi="Arial" w:hint="cs"/>
          <w:noProof w:val="0"/>
          <w:rtl/>
        </w:rPr>
        <w:t>י</w:t>
      </w:r>
      <w:r w:rsidR="005C43BE">
        <w:rPr>
          <w:rFonts w:ascii="Arial" w:hAnsi="Arial" w:hint="cs"/>
          <w:noProof w:val="0"/>
          <w:rtl/>
        </w:rPr>
        <w:t>עתר ל</w:t>
      </w:r>
      <w:r>
        <w:rPr>
          <w:rFonts w:ascii="Arial" w:hAnsi="Arial" w:hint="cs"/>
          <w:noProof w:val="0"/>
          <w:rtl/>
        </w:rPr>
        <w:t>בקשה באופן חלקי.</w:t>
      </w:r>
    </w:p>
    <w:p w:rsidR="00C705D6" w:rsidRDefault="00C705D6" w:rsidP="000142B0">
      <w:pPr>
        <w:pStyle w:val="ad"/>
        <w:spacing w:line="360" w:lineRule="auto"/>
        <w:ind w:left="-284" w:hanging="425"/>
        <w:jc w:val="both"/>
        <w:rPr>
          <w:rFonts w:ascii="Arial" w:hAnsi="Arial"/>
          <w:noProof w:val="0"/>
          <w:rtl/>
        </w:rPr>
      </w:pPr>
    </w:p>
    <w:p w:rsidR="00C705D6" w:rsidRDefault="00C705D6" w:rsidP="005C43BE">
      <w:pPr>
        <w:pStyle w:val="ad"/>
        <w:numPr>
          <w:ilvl w:val="0"/>
          <w:numId w:val="4"/>
        </w:numPr>
        <w:spacing w:line="360" w:lineRule="auto"/>
        <w:ind w:left="-284" w:hanging="425"/>
        <w:jc w:val="both"/>
        <w:rPr>
          <w:rFonts w:ascii="Arial" w:hAnsi="Arial"/>
          <w:noProof w:val="0"/>
          <w:rtl/>
        </w:rPr>
      </w:pPr>
      <w:r>
        <w:rPr>
          <w:rFonts w:ascii="Arial" w:hAnsi="Arial" w:hint="cs"/>
          <w:noProof w:val="0"/>
          <w:rtl/>
        </w:rPr>
        <w:t xml:space="preserve">סבורני כי ענייננו נמנה על אותם מקרים חריגים בהם יש להכיר בשינוי נסיבות מהותי המצדיק את הפחתת שיעור המזונות, גם אם באופן זמני. לא ניתן לחלוק על כך כי עבור הצדדים והקטינה השתנו סדרי </w:t>
      </w:r>
      <w:r w:rsidR="0026278F">
        <w:rPr>
          <w:rFonts w:ascii="Arial" w:hAnsi="Arial" w:hint="cs"/>
          <w:noProof w:val="0"/>
          <w:rtl/>
        </w:rPr>
        <w:t>ה</w:t>
      </w:r>
      <w:r>
        <w:rPr>
          <w:rFonts w:ascii="Arial" w:hAnsi="Arial" w:hint="cs"/>
          <w:noProof w:val="0"/>
          <w:rtl/>
        </w:rPr>
        <w:t>עולם</w:t>
      </w:r>
      <w:r w:rsidR="0026278F">
        <w:rPr>
          <w:rFonts w:ascii="Arial" w:hAnsi="Arial" w:hint="cs"/>
          <w:noProof w:val="0"/>
          <w:rtl/>
        </w:rPr>
        <w:t xml:space="preserve"> לפיהם נהגו </w:t>
      </w:r>
      <w:r w:rsidR="00944743">
        <w:rPr>
          <w:rFonts w:ascii="Arial" w:hAnsi="Arial" w:hint="cs"/>
          <w:noProof w:val="0"/>
          <w:rtl/>
        </w:rPr>
        <w:t>במשך כ</w:t>
      </w:r>
      <w:r w:rsidR="005C43BE">
        <w:rPr>
          <w:rFonts w:ascii="Arial" w:hAnsi="Arial" w:hint="cs"/>
          <w:noProof w:val="0"/>
          <w:rtl/>
        </w:rPr>
        <w:t>-</w:t>
      </w:r>
      <w:r w:rsidR="00944743">
        <w:rPr>
          <w:rFonts w:ascii="Arial" w:hAnsi="Arial" w:hint="cs"/>
          <w:noProof w:val="0"/>
          <w:rtl/>
        </w:rPr>
        <w:t xml:space="preserve"> 5 שנים </w:t>
      </w:r>
      <w:r w:rsidR="0026278F">
        <w:rPr>
          <w:rFonts w:ascii="Arial" w:hAnsi="Arial" w:hint="cs"/>
          <w:noProof w:val="0"/>
          <w:rtl/>
        </w:rPr>
        <w:t>עד חודש אפריל 2024, אז עברה הקטינה</w:t>
      </w:r>
      <w:r w:rsidR="00015CDF">
        <w:rPr>
          <w:rFonts w:ascii="Arial" w:hAnsi="Arial" w:hint="cs"/>
          <w:noProof w:val="0"/>
          <w:rtl/>
        </w:rPr>
        <w:t xml:space="preserve"> </w:t>
      </w:r>
      <w:r w:rsidR="00F00307">
        <w:rPr>
          <w:rFonts w:ascii="Arial" w:hAnsi="Arial" w:hint="cs"/>
          <w:noProof w:val="0"/>
          <w:rtl/>
        </w:rPr>
        <w:t>להתגורר עם המבקש באופן מלא. השינוי מהותי אף יותר ביחס לזמני השהות לפיהם נהגו הצדדים עד אותה עת. זמני השהות לא היו שוויוניים והקטינה</w:t>
      </w:r>
      <w:r w:rsidR="00944743">
        <w:rPr>
          <w:rFonts w:ascii="Arial" w:hAnsi="Arial" w:hint="cs"/>
          <w:noProof w:val="0"/>
          <w:rtl/>
        </w:rPr>
        <w:t xml:space="preserve"> שהתה</w:t>
      </w:r>
      <w:r w:rsidR="00F00307">
        <w:rPr>
          <w:rFonts w:ascii="Arial" w:hAnsi="Arial" w:hint="cs"/>
          <w:noProof w:val="0"/>
          <w:rtl/>
        </w:rPr>
        <w:t xml:space="preserve"> עם המבקש ערב אחד בשבוע, ללא לינה, ואחת לשבועיים בימי ו' ועד מוצ"ש.</w:t>
      </w:r>
    </w:p>
    <w:p w:rsidR="00F00307" w:rsidRDefault="00F00307" w:rsidP="000142B0">
      <w:pPr>
        <w:pStyle w:val="ad"/>
        <w:spacing w:line="360" w:lineRule="auto"/>
        <w:ind w:left="-284" w:hanging="425"/>
        <w:jc w:val="both"/>
        <w:rPr>
          <w:rFonts w:ascii="Arial" w:hAnsi="Arial"/>
          <w:noProof w:val="0"/>
          <w:rtl/>
        </w:rPr>
      </w:pPr>
    </w:p>
    <w:p w:rsidR="00B02848" w:rsidRDefault="00F00307" w:rsidP="00944743">
      <w:pPr>
        <w:pStyle w:val="ad"/>
        <w:numPr>
          <w:ilvl w:val="0"/>
          <w:numId w:val="4"/>
        </w:numPr>
        <w:spacing w:line="360" w:lineRule="auto"/>
        <w:ind w:left="-284" w:hanging="425"/>
        <w:jc w:val="both"/>
        <w:rPr>
          <w:rFonts w:ascii="Arial" w:hAnsi="Arial"/>
          <w:noProof w:val="0"/>
          <w:rtl/>
        </w:rPr>
      </w:pPr>
      <w:r>
        <w:rPr>
          <w:rFonts w:ascii="Arial" w:hAnsi="Arial" w:hint="cs"/>
          <w:noProof w:val="0"/>
          <w:rtl/>
        </w:rPr>
        <w:t xml:space="preserve">שוכנעתי עוד שלעת זו המבקש נושא במלוא צרכיה של הקטינה ובכל הוצאותיה הישירות והעקיפות. המשיבה אינה מכחישה טענה זו, והלכה למעשה מאשרת את טענת המבקש כי היא נושאת במחצית עלות שכר הלימוד והצהרון, וזאת כחלק מחובתה לשאת במחצית ההוצאות החריגות. אני דוחה את טענת המשיבה כי </w:t>
      </w:r>
      <w:r w:rsidR="00B02848">
        <w:rPr>
          <w:rFonts w:ascii="Arial" w:hAnsi="Arial" w:hint="cs"/>
          <w:noProof w:val="0"/>
          <w:rtl/>
        </w:rPr>
        <w:t>אין להפחית מדמי המזונות, הואיל ולדבריה תיאלץ "</w:t>
      </w:r>
      <w:r w:rsidR="00B02848" w:rsidRPr="00944743">
        <w:rPr>
          <w:rFonts w:ascii="Arial" w:hAnsi="Arial" w:hint="cs"/>
          <w:b/>
          <w:bCs/>
          <w:noProof w:val="0"/>
          <w:rtl/>
        </w:rPr>
        <w:t>להפסיק לממן את מחצית דמי החינוך היקרים מאוד</w:t>
      </w:r>
      <w:r w:rsidR="00B02848">
        <w:rPr>
          <w:rFonts w:ascii="Arial" w:hAnsi="Arial" w:hint="cs"/>
          <w:noProof w:val="0"/>
          <w:rtl/>
        </w:rPr>
        <w:t>". לא לשם כך נועדו דמי המזונות. אלה נועדו לכיסוי הוצאות הקטינה, שאינן הוצאות חריגות. את מחצית ההוצאות החריגות על המשיבה לממן מכיסה, כ</w:t>
      </w:r>
      <w:r w:rsidR="00944743">
        <w:rPr>
          <w:rFonts w:ascii="Arial" w:hAnsi="Arial" w:hint="cs"/>
          <w:noProof w:val="0"/>
          <w:rtl/>
        </w:rPr>
        <w:t>פי שהתחייבה</w:t>
      </w:r>
      <w:r w:rsidR="00B02848">
        <w:rPr>
          <w:rFonts w:ascii="Arial" w:hAnsi="Arial" w:hint="cs"/>
          <w:noProof w:val="0"/>
          <w:rtl/>
        </w:rPr>
        <w:t xml:space="preserve"> בהסכם, והמבקש אינו מחויב לשאת אלא במחצית השני</w:t>
      </w:r>
      <w:r w:rsidR="005C43BE">
        <w:rPr>
          <w:rFonts w:ascii="Arial" w:hAnsi="Arial" w:hint="cs"/>
          <w:noProof w:val="0"/>
          <w:rtl/>
        </w:rPr>
        <w:t>י</w:t>
      </w:r>
      <w:r w:rsidR="00B02848">
        <w:rPr>
          <w:rFonts w:ascii="Arial" w:hAnsi="Arial" w:hint="cs"/>
          <w:noProof w:val="0"/>
          <w:rtl/>
        </w:rPr>
        <w:t>ה.</w:t>
      </w:r>
    </w:p>
    <w:p w:rsidR="00944743" w:rsidRDefault="00944743" w:rsidP="00944743">
      <w:pPr>
        <w:pStyle w:val="ad"/>
        <w:spacing w:line="360" w:lineRule="auto"/>
        <w:ind w:left="-284"/>
        <w:jc w:val="both"/>
        <w:rPr>
          <w:rFonts w:ascii="Arial" w:hAnsi="Arial"/>
          <w:noProof w:val="0"/>
        </w:rPr>
      </w:pPr>
    </w:p>
    <w:p w:rsidR="00B02848" w:rsidRDefault="00B02848" w:rsidP="00944743">
      <w:pPr>
        <w:pStyle w:val="ad"/>
        <w:numPr>
          <w:ilvl w:val="0"/>
          <w:numId w:val="4"/>
        </w:numPr>
        <w:spacing w:line="360" w:lineRule="auto"/>
        <w:ind w:left="-284" w:hanging="425"/>
        <w:jc w:val="both"/>
        <w:rPr>
          <w:rFonts w:ascii="Arial" w:hAnsi="Arial"/>
          <w:noProof w:val="0"/>
          <w:rtl/>
        </w:rPr>
      </w:pPr>
      <w:r>
        <w:rPr>
          <w:rFonts w:ascii="Arial" w:hAnsi="Arial" w:hint="cs"/>
          <w:noProof w:val="0"/>
          <w:rtl/>
        </w:rPr>
        <w:t>בשלב זה אף לא מצאתי ממש בטענת המשיבה כי תיאלץ להפסיק לממן "</w:t>
      </w:r>
      <w:r w:rsidRPr="00944743">
        <w:rPr>
          <w:rFonts w:ascii="Arial" w:hAnsi="Arial" w:hint="cs"/>
          <w:b/>
          <w:bCs/>
          <w:noProof w:val="0"/>
          <w:rtl/>
        </w:rPr>
        <w:t>את הוצאות הדיור הגבוהות עבור חדרה של הקטינה</w:t>
      </w:r>
      <w:r>
        <w:rPr>
          <w:rFonts w:ascii="Arial" w:hAnsi="Arial" w:hint="cs"/>
          <w:noProof w:val="0"/>
          <w:rtl/>
        </w:rPr>
        <w:t>".</w:t>
      </w:r>
      <w:r w:rsidR="00944743">
        <w:rPr>
          <w:rFonts w:ascii="Arial" w:hAnsi="Arial" w:hint="cs"/>
          <w:noProof w:val="0"/>
          <w:rtl/>
        </w:rPr>
        <w:t xml:space="preserve"> מעבר לקושי המעשי שמעוררת טענה זו,</w:t>
      </w:r>
      <w:r>
        <w:rPr>
          <w:rFonts w:ascii="Arial" w:hAnsi="Arial" w:hint="cs"/>
          <w:noProof w:val="0"/>
          <w:rtl/>
        </w:rPr>
        <w:t xml:space="preserve"> </w:t>
      </w:r>
      <w:r w:rsidR="006607C4">
        <w:rPr>
          <w:rFonts w:ascii="Arial" w:hAnsi="Arial" w:hint="cs"/>
          <w:noProof w:val="0"/>
          <w:rtl/>
        </w:rPr>
        <w:t xml:space="preserve">המבקש חב בחלקה של הקטינה בהוצאות המדור, בשיעור 30% בלבד. דמי המזונות הפסוקים בענייננו כוללים </w:t>
      </w:r>
      <w:r w:rsidR="00944743">
        <w:rPr>
          <w:rFonts w:ascii="Arial" w:hAnsi="Arial" w:hint="cs"/>
          <w:noProof w:val="0"/>
          <w:rtl/>
        </w:rPr>
        <w:t>רכיב</w:t>
      </w:r>
      <w:r w:rsidR="006607C4">
        <w:rPr>
          <w:rFonts w:ascii="Arial" w:hAnsi="Arial" w:hint="cs"/>
          <w:noProof w:val="0"/>
          <w:rtl/>
        </w:rPr>
        <w:t xml:space="preserve"> זה. דמי המזונות, על רכיב המדור, לא נועדו לכסות את צרכי המדור של המשיבה במלואם, ואף </w:t>
      </w:r>
      <w:r w:rsidR="00944743">
        <w:rPr>
          <w:rFonts w:ascii="Arial" w:hAnsi="Arial" w:hint="cs"/>
          <w:noProof w:val="0"/>
          <w:rtl/>
        </w:rPr>
        <w:t xml:space="preserve">לא </w:t>
      </w:r>
      <w:r w:rsidR="006607C4">
        <w:rPr>
          <w:rFonts w:ascii="Arial" w:hAnsi="Arial" w:hint="cs"/>
          <w:noProof w:val="0"/>
          <w:rtl/>
        </w:rPr>
        <w:t>את רובם.</w:t>
      </w:r>
    </w:p>
    <w:p w:rsidR="00944743" w:rsidRDefault="00944743" w:rsidP="00944743">
      <w:pPr>
        <w:pStyle w:val="ad"/>
        <w:spacing w:line="360" w:lineRule="auto"/>
        <w:ind w:left="-284"/>
        <w:jc w:val="both"/>
        <w:rPr>
          <w:rFonts w:ascii="Arial" w:hAnsi="Arial"/>
          <w:noProof w:val="0"/>
        </w:rPr>
      </w:pPr>
    </w:p>
    <w:p w:rsidR="00AE47D1" w:rsidRDefault="006607C4" w:rsidP="000142B0">
      <w:pPr>
        <w:pStyle w:val="ad"/>
        <w:numPr>
          <w:ilvl w:val="0"/>
          <w:numId w:val="4"/>
        </w:numPr>
        <w:spacing w:line="360" w:lineRule="auto"/>
        <w:ind w:left="-284" w:hanging="425"/>
        <w:jc w:val="both"/>
        <w:rPr>
          <w:rFonts w:ascii="Arial" w:hAnsi="Arial"/>
          <w:noProof w:val="0"/>
          <w:rtl/>
        </w:rPr>
      </w:pPr>
      <w:r>
        <w:rPr>
          <w:rFonts w:ascii="Arial" w:hAnsi="Arial" w:hint="cs"/>
          <w:noProof w:val="0"/>
          <w:rtl/>
        </w:rPr>
        <w:t xml:space="preserve">אין מקום להוסיף ולדרוש בסוגיה הואיל וממילא המשיבה לא מצאה לנכון לספק פרטים בסיסיים על מצבה הכלכלי </w:t>
      </w:r>
      <w:r>
        <w:rPr>
          <w:rFonts w:ascii="Arial" w:hAnsi="Arial"/>
          <w:noProof w:val="0"/>
          <w:rtl/>
        </w:rPr>
        <w:t>–</w:t>
      </w:r>
      <w:r>
        <w:rPr>
          <w:rFonts w:ascii="Arial" w:hAnsi="Arial" w:hint="cs"/>
          <w:noProof w:val="0"/>
          <w:rtl/>
        </w:rPr>
        <w:t xml:space="preserve"> למעט תלוש שכר אחד</w:t>
      </w:r>
      <w:r w:rsidR="00944743">
        <w:rPr>
          <w:rFonts w:ascii="Arial" w:hAnsi="Arial" w:hint="cs"/>
          <w:noProof w:val="0"/>
          <w:rtl/>
        </w:rPr>
        <w:t>, לחודש 10/2024, בו השתכרה 7,814 ₪ נטו</w:t>
      </w:r>
      <w:r>
        <w:rPr>
          <w:rFonts w:ascii="Arial" w:hAnsi="Arial" w:hint="cs"/>
          <w:noProof w:val="0"/>
          <w:rtl/>
        </w:rPr>
        <w:t xml:space="preserve">. המשיבה לא הציגה בדל של סימוכין ביחס להוצאותיה, לחוסנה הכלכלי, להוצאות עבור הקטינה ועבור המדור ואחזקתו </w:t>
      </w:r>
      <w:r>
        <w:rPr>
          <w:rFonts w:ascii="Arial" w:hAnsi="Arial"/>
          <w:noProof w:val="0"/>
          <w:rtl/>
        </w:rPr>
        <w:t>–</w:t>
      </w:r>
      <w:r>
        <w:rPr>
          <w:rFonts w:ascii="Arial" w:hAnsi="Arial" w:hint="cs"/>
          <w:noProof w:val="0"/>
          <w:rtl/>
        </w:rPr>
        <w:t xml:space="preserve"> ככל שישנן. </w:t>
      </w:r>
      <w:r w:rsidR="00AE47D1">
        <w:rPr>
          <w:rFonts w:ascii="Arial" w:hAnsi="Arial" w:hint="cs"/>
          <w:noProof w:val="0"/>
          <w:rtl/>
        </w:rPr>
        <w:t>יש להצטער על כך שהמשיבה לא מצאה לנכון להאיר את עיני בית המשפט, לאחר שנעשה עמה חסד וניתנה לה ההזדמנות להשלים טיעוניה, ולאחר שבית המשפט ציין בהחלטה מיום 7.12.24, "ברחל בתך הקטנה", כי המשיבה לא סיפקה נתון כלשהו על מצבה הכלכלי.</w:t>
      </w:r>
    </w:p>
    <w:p w:rsidR="00E02FDD" w:rsidRDefault="00E02FDD" w:rsidP="00E02FDD">
      <w:pPr>
        <w:pStyle w:val="ad"/>
        <w:spacing w:line="360" w:lineRule="auto"/>
        <w:ind w:left="-284"/>
        <w:jc w:val="both"/>
        <w:rPr>
          <w:rFonts w:ascii="Arial" w:hAnsi="Arial"/>
          <w:noProof w:val="0"/>
        </w:rPr>
      </w:pPr>
    </w:p>
    <w:p w:rsidR="00AE47D1" w:rsidRDefault="00AE47D1" w:rsidP="000142B0">
      <w:pPr>
        <w:pStyle w:val="ad"/>
        <w:numPr>
          <w:ilvl w:val="0"/>
          <w:numId w:val="4"/>
        </w:numPr>
        <w:spacing w:line="360" w:lineRule="auto"/>
        <w:ind w:left="-284" w:hanging="425"/>
        <w:jc w:val="both"/>
        <w:rPr>
          <w:rFonts w:ascii="Arial" w:hAnsi="Arial"/>
          <w:noProof w:val="0"/>
          <w:rtl/>
        </w:rPr>
      </w:pPr>
      <w:r>
        <w:rPr>
          <w:rFonts w:ascii="Arial" w:hAnsi="Arial" w:hint="cs"/>
          <w:noProof w:val="0"/>
          <w:rtl/>
        </w:rPr>
        <w:t>יש להשתומם עוד על בחירתה להניח את דעתו של בית המשפט כביכול, תוך כדי מחאה, באמצעות צירוף תלוש שכר יחיד, שלא לווה בטיעון או הסבר כלשהם. לא למותר לציין כי המשיבה לא צרפה לעיון בית המשפט דפי חשבון או פירוט חיובי אשראי או סימוכין כלכליים אחרים</w:t>
      </w:r>
      <w:r w:rsidR="007138E7">
        <w:rPr>
          <w:rFonts w:hint="cs"/>
          <w:rtl/>
        </w:rPr>
        <w:t>, וכל שמצאה לנכון לטעון הוא כי "</w:t>
      </w:r>
      <w:r w:rsidR="007138E7" w:rsidRPr="00E02FDD">
        <w:rPr>
          <w:rFonts w:ascii="Arial" w:hAnsi="Arial"/>
          <w:b/>
          <w:bCs/>
          <w:noProof w:val="0"/>
          <w:rtl/>
        </w:rPr>
        <w:t>היא נמצאת בחוב גבוה לבנק</w:t>
      </w:r>
      <w:r w:rsidR="007138E7">
        <w:rPr>
          <w:rFonts w:ascii="Arial" w:hAnsi="Arial" w:hint="cs"/>
          <w:noProof w:val="0"/>
          <w:rtl/>
        </w:rPr>
        <w:t>".</w:t>
      </w:r>
    </w:p>
    <w:p w:rsidR="00E02FDD" w:rsidRDefault="00E02FDD" w:rsidP="00E02FDD">
      <w:pPr>
        <w:pStyle w:val="ad"/>
        <w:spacing w:line="360" w:lineRule="auto"/>
        <w:ind w:left="-284"/>
        <w:jc w:val="both"/>
        <w:rPr>
          <w:rFonts w:ascii="Arial" w:hAnsi="Arial"/>
          <w:noProof w:val="0"/>
        </w:rPr>
      </w:pPr>
    </w:p>
    <w:p w:rsidR="005E6349" w:rsidRDefault="005E6349" w:rsidP="00E02FDD">
      <w:pPr>
        <w:pStyle w:val="ad"/>
        <w:numPr>
          <w:ilvl w:val="0"/>
          <w:numId w:val="4"/>
        </w:numPr>
        <w:spacing w:line="360" w:lineRule="auto"/>
        <w:ind w:left="-284" w:hanging="425"/>
        <w:jc w:val="both"/>
        <w:rPr>
          <w:rFonts w:ascii="Arial" w:hAnsi="Arial"/>
          <w:noProof w:val="0"/>
          <w:rtl/>
        </w:rPr>
      </w:pPr>
      <w:r>
        <w:rPr>
          <w:rFonts w:ascii="Arial" w:hAnsi="Arial" w:hint="cs"/>
          <w:noProof w:val="0"/>
          <w:rtl/>
        </w:rPr>
        <w:t>למעט המובא לעיל, יתר טענות המ</w:t>
      </w:r>
      <w:r w:rsidR="00E02FDD">
        <w:rPr>
          <w:rFonts w:ascii="Arial" w:hAnsi="Arial" w:hint="cs"/>
          <w:noProof w:val="0"/>
          <w:rtl/>
        </w:rPr>
        <w:t>שיבה</w:t>
      </w:r>
      <w:r w:rsidR="001376FC">
        <w:rPr>
          <w:rFonts w:ascii="Arial" w:hAnsi="Arial" w:hint="cs"/>
          <w:noProof w:val="0"/>
          <w:rtl/>
        </w:rPr>
        <w:t xml:space="preserve"> המהוות את חלק הארי מתגובתה, מתייחסות לשאלת המשמורת וזמני השהות, ותוקפות החלטות שונות שניתנו על ידי בית משפט זה </w:t>
      </w:r>
      <w:r w:rsidR="001376FC">
        <w:rPr>
          <w:rFonts w:ascii="Arial" w:hAnsi="Arial"/>
          <w:noProof w:val="0"/>
          <w:rtl/>
        </w:rPr>
        <w:t>–</w:t>
      </w:r>
      <w:r w:rsidR="001376FC">
        <w:rPr>
          <w:rFonts w:ascii="Arial" w:hAnsi="Arial" w:hint="cs"/>
          <w:noProof w:val="0"/>
          <w:rtl/>
        </w:rPr>
        <w:t xml:space="preserve"> החלטות עליהן המשיבה לא בקשה לערער. למותר לציין כי טענות אלה שמורות למשיבה והן תתבררנה בהליך המתאים.</w:t>
      </w:r>
    </w:p>
    <w:p w:rsidR="001376FC" w:rsidRDefault="001376FC" w:rsidP="000142B0">
      <w:pPr>
        <w:pStyle w:val="ad"/>
        <w:spacing w:line="360" w:lineRule="auto"/>
        <w:ind w:left="-284" w:hanging="425"/>
        <w:jc w:val="both"/>
        <w:rPr>
          <w:rFonts w:ascii="Arial" w:hAnsi="Arial"/>
          <w:noProof w:val="0"/>
          <w:rtl/>
        </w:rPr>
      </w:pPr>
    </w:p>
    <w:p w:rsidR="007138E7" w:rsidRDefault="007138E7" w:rsidP="00691691">
      <w:pPr>
        <w:pStyle w:val="ad"/>
        <w:numPr>
          <w:ilvl w:val="0"/>
          <w:numId w:val="4"/>
        </w:numPr>
        <w:spacing w:line="360" w:lineRule="auto"/>
        <w:ind w:left="-284" w:hanging="425"/>
        <w:jc w:val="both"/>
        <w:rPr>
          <w:rFonts w:ascii="Arial" w:hAnsi="Arial"/>
          <w:noProof w:val="0"/>
          <w:rtl/>
        </w:rPr>
      </w:pPr>
      <w:r>
        <w:rPr>
          <w:rFonts w:ascii="Arial" w:hAnsi="Arial" w:hint="cs"/>
          <w:noProof w:val="0"/>
          <w:rtl/>
        </w:rPr>
        <w:t>מבלי לגרוע מן הדברים, גם המבק</w:t>
      </w:r>
      <w:r w:rsidR="005E6349">
        <w:rPr>
          <w:rFonts w:ascii="Arial" w:hAnsi="Arial" w:hint="cs"/>
          <w:noProof w:val="0"/>
          <w:rtl/>
        </w:rPr>
        <w:t xml:space="preserve">ש לא הציג סימוכין על מצבו הכלכלי, על הכנסתו וחוסנו הכלכלי, לא עמד על צרכי הקטינה ועל ההוצאות בהן הוא נושא עבורה באופן ישיר </w:t>
      </w:r>
      <w:r w:rsidR="005E6349">
        <w:rPr>
          <w:rFonts w:ascii="Arial" w:hAnsi="Arial"/>
          <w:noProof w:val="0"/>
          <w:rtl/>
        </w:rPr>
        <w:t>–</w:t>
      </w:r>
      <w:r w:rsidR="005E6349">
        <w:rPr>
          <w:rFonts w:ascii="Arial" w:hAnsi="Arial" w:hint="cs"/>
          <w:noProof w:val="0"/>
          <w:rtl/>
        </w:rPr>
        <w:t xml:space="preserve"> הגם שאין חולק כי נושא במלוא צרכי</w:t>
      </w:r>
      <w:r w:rsidR="00691691">
        <w:rPr>
          <w:rFonts w:ascii="Arial" w:hAnsi="Arial" w:hint="cs"/>
          <w:noProof w:val="0"/>
          <w:rtl/>
        </w:rPr>
        <w:t>ה</w:t>
      </w:r>
      <w:r w:rsidR="005E6349">
        <w:rPr>
          <w:rFonts w:ascii="Arial" w:hAnsi="Arial" w:hint="cs"/>
          <w:noProof w:val="0"/>
          <w:rtl/>
        </w:rPr>
        <w:t xml:space="preserve">, למעט מחצית שכר הלימוד ועלות המועדונית כאמור. כל שידוע לבית המשפט הוא מהצהרות המבקש, כי הוא רופא </w:t>
      </w:r>
      <w:r w:rsidR="00691691">
        <w:rPr>
          <w:rFonts w:ascii="Arial" w:hAnsi="Arial" w:hint="cs"/>
          <w:noProof w:val="0"/>
          <w:rtl/>
        </w:rPr>
        <w:t>[...]</w:t>
      </w:r>
      <w:r w:rsidR="005E6349">
        <w:rPr>
          <w:rFonts w:ascii="Arial" w:hAnsi="Arial" w:hint="cs"/>
          <w:noProof w:val="0"/>
          <w:rtl/>
        </w:rPr>
        <w:t xml:space="preserve"> בעל מרפאה פרטית. מעבר הקטינה להתגורר עמו כרוך בוודאי בהגדלת הוצאות המבקש, אך הנחה זו אינה מקדמת את ההכרעה מקום בו חוסנו הכלכלי של המבקש אינו ידוע לבית המשפט</w:t>
      </w:r>
      <w:r w:rsidR="00E02FDD">
        <w:rPr>
          <w:rFonts w:ascii="Arial" w:hAnsi="Arial" w:hint="cs"/>
          <w:noProof w:val="0"/>
          <w:rtl/>
        </w:rPr>
        <w:t xml:space="preserve"> והמבקש לא עמד בבקשתו על הפער הכלכלי או חסרון הכיס שנוצרו בעקבות מעבר הקטינה להתגורר עמו.</w:t>
      </w:r>
    </w:p>
    <w:p w:rsidR="001376FC" w:rsidRDefault="001376FC" w:rsidP="000142B0">
      <w:pPr>
        <w:pStyle w:val="ad"/>
        <w:spacing w:line="360" w:lineRule="auto"/>
        <w:ind w:left="-284" w:hanging="425"/>
        <w:jc w:val="both"/>
        <w:rPr>
          <w:rFonts w:ascii="Arial" w:hAnsi="Arial"/>
          <w:noProof w:val="0"/>
          <w:rtl/>
        </w:rPr>
      </w:pPr>
    </w:p>
    <w:p w:rsidR="007E1C74" w:rsidRDefault="001376FC" w:rsidP="00E02FDD">
      <w:pPr>
        <w:pStyle w:val="ad"/>
        <w:numPr>
          <w:ilvl w:val="0"/>
          <w:numId w:val="4"/>
        </w:numPr>
        <w:spacing w:line="360" w:lineRule="auto"/>
        <w:ind w:left="-284" w:hanging="425"/>
        <w:jc w:val="both"/>
        <w:rPr>
          <w:rFonts w:ascii="Arial" w:hAnsi="Arial"/>
          <w:noProof w:val="0"/>
          <w:rtl/>
        </w:rPr>
      </w:pPr>
      <w:r>
        <w:rPr>
          <w:rFonts w:ascii="Arial" w:hAnsi="Arial" w:hint="cs"/>
          <w:noProof w:val="0"/>
          <w:rtl/>
        </w:rPr>
        <w:t>כחלק מהשיקולים שבית המשפט רואה לנגד עיניו, אציין כי מהדיווחים המוגשים בתיק המשמורת עולה בהכללה כי התרשמות עובדי יחידת הסיוע מהמפגשים בין המשיבה ובין הקטינה הם חיוביים. נדמה כי המפגשים מיטיבים אף עם הקטינה, המעוניינת בקשר עם אמה</w:t>
      </w:r>
      <w:r w:rsidR="00E02FDD">
        <w:rPr>
          <w:rFonts w:ascii="David" w:hAnsi="David"/>
          <w:noProof w:val="0"/>
          <w:rtl/>
        </w:rPr>
        <w:t>ּ</w:t>
      </w:r>
      <w:r>
        <w:rPr>
          <w:rFonts w:ascii="Arial" w:hAnsi="Arial" w:hint="cs"/>
          <w:noProof w:val="0"/>
          <w:rtl/>
        </w:rPr>
        <w:t>. מבלי להקדים את המאוחר או להסיג את גבולותיו של הליך זה, אומר כי בקשת</w:t>
      </w:r>
      <w:r w:rsidR="007E1C74">
        <w:rPr>
          <w:rFonts w:ascii="Arial" w:hAnsi="Arial" w:hint="cs"/>
          <w:noProof w:val="0"/>
          <w:rtl/>
        </w:rPr>
        <w:t xml:space="preserve"> המשיבה לפגוש את הקטינה מחוץ למרכז הקשר או תוך הסרת הפיקוח, נשקלת באור חיובי</w:t>
      </w:r>
      <w:r w:rsidR="00E02FDD">
        <w:rPr>
          <w:rFonts w:ascii="Arial" w:hAnsi="Arial" w:hint="cs"/>
          <w:noProof w:val="0"/>
          <w:rtl/>
        </w:rPr>
        <w:t xml:space="preserve">. מאידך גיסא, </w:t>
      </w:r>
      <w:r w:rsidR="007E1C74">
        <w:rPr>
          <w:rFonts w:ascii="Arial" w:hAnsi="Arial" w:hint="cs"/>
          <w:noProof w:val="0"/>
          <w:rtl/>
        </w:rPr>
        <w:t xml:space="preserve">המשיבה טרם נאותה לספק </w:t>
      </w:r>
      <w:r w:rsidR="00E02FDD">
        <w:rPr>
          <w:rFonts w:ascii="Arial" w:hAnsi="Arial" w:hint="cs"/>
          <w:noProof w:val="0"/>
          <w:rtl/>
        </w:rPr>
        <w:t xml:space="preserve">סימוכין על מצבה הרפואי/פסיכיאטרי הנוכחי או </w:t>
      </w:r>
      <w:r w:rsidR="007E1C74">
        <w:rPr>
          <w:rFonts w:ascii="Arial" w:hAnsi="Arial" w:hint="cs"/>
          <w:noProof w:val="0"/>
          <w:rtl/>
        </w:rPr>
        <w:t>אישור רפואי על מצבה, ועל מסוגלותה לשהות לבדה עם הקטינה.</w:t>
      </w:r>
      <w:r w:rsidR="00E02FDD">
        <w:rPr>
          <w:rFonts w:ascii="Arial" w:hAnsi="Arial" w:hint="cs"/>
          <w:noProof w:val="0"/>
          <w:rtl/>
        </w:rPr>
        <w:t xml:space="preserve"> </w:t>
      </w:r>
      <w:r w:rsidR="00816578">
        <w:rPr>
          <w:rFonts w:ascii="Arial" w:hAnsi="Arial" w:hint="cs"/>
          <w:noProof w:val="0"/>
          <w:rtl/>
        </w:rPr>
        <w:t xml:space="preserve">מבלי להקדים ולהביע דעה בדבר, </w:t>
      </w:r>
      <w:r w:rsidR="00E02FDD">
        <w:rPr>
          <w:rFonts w:ascii="Arial" w:hAnsi="Arial" w:hint="cs"/>
          <w:noProof w:val="0"/>
          <w:rtl/>
        </w:rPr>
        <w:t>מחדל זה עלול לתקוע טריז</w:t>
      </w:r>
      <w:r w:rsidR="00816578">
        <w:rPr>
          <w:rFonts w:ascii="Arial" w:hAnsi="Arial" w:hint="cs"/>
          <w:noProof w:val="0"/>
          <w:rtl/>
        </w:rPr>
        <w:t xml:space="preserve"> בהרחבה של זמני השהות בין המשיבה ובין הקטינה.</w:t>
      </w:r>
      <w:r w:rsidR="007E1C74">
        <w:rPr>
          <w:rFonts w:ascii="Arial" w:hAnsi="Arial" w:hint="cs"/>
          <w:noProof w:val="0"/>
          <w:rtl/>
        </w:rPr>
        <w:t xml:space="preserve"> יש לשאוף ולקוות כי חלקה של המשיבה בעול הטיפול בקטינה יגדל עקב בצד אגודל עם התמשכות ההליכים ועם שיפור במצבה של המשיבה. אף על פי כן, ועל בסיס כל הנקוב לעיל, סבורני כי לעת זו יהיה זה בלתי צודק להותיר את חיוב המזונות על כנו בנסיבות שנוצרו.</w:t>
      </w:r>
    </w:p>
    <w:p w:rsidR="00816578" w:rsidRDefault="00816578" w:rsidP="00816578">
      <w:pPr>
        <w:pStyle w:val="ad"/>
        <w:spacing w:line="360" w:lineRule="auto"/>
        <w:ind w:left="-284"/>
        <w:jc w:val="both"/>
        <w:rPr>
          <w:rFonts w:ascii="Arial" w:hAnsi="Arial"/>
          <w:noProof w:val="0"/>
        </w:rPr>
      </w:pPr>
    </w:p>
    <w:p w:rsidR="00016A97" w:rsidRDefault="007E1C74" w:rsidP="000142B0">
      <w:pPr>
        <w:pStyle w:val="ad"/>
        <w:numPr>
          <w:ilvl w:val="0"/>
          <w:numId w:val="4"/>
        </w:numPr>
        <w:spacing w:line="360" w:lineRule="auto"/>
        <w:ind w:left="-284" w:hanging="425"/>
        <w:jc w:val="both"/>
        <w:rPr>
          <w:rFonts w:ascii="Arial" w:hAnsi="Arial"/>
          <w:noProof w:val="0"/>
          <w:rtl/>
        </w:rPr>
      </w:pPr>
      <w:r>
        <w:rPr>
          <w:rFonts w:ascii="Arial" w:hAnsi="Arial" w:hint="cs"/>
          <w:noProof w:val="0"/>
          <w:rtl/>
        </w:rPr>
        <w:t>לפיכך ולשם הכרעה אראה לנגד עיני איזון ראוי בין המצב העובדתי הנוכחי בו נושא המבקש בהוצאות הקטינה באופן ישיר, לבין זמניותו של המצב והשאיפה לשיפורו, בשים לב להעדר הסי</w:t>
      </w:r>
      <w:r w:rsidR="00016A97">
        <w:rPr>
          <w:rFonts w:ascii="Arial" w:hAnsi="Arial" w:hint="cs"/>
          <w:noProof w:val="0"/>
          <w:rtl/>
        </w:rPr>
        <w:t>מוכין מצד המבקש בנוגע לנפקות הכלכלית שבשינוי הנסיבות.</w:t>
      </w:r>
    </w:p>
    <w:p w:rsidR="00016A97" w:rsidRDefault="00016A97" w:rsidP="000142B0">
      <w:pPr>
        <w:pStyle w:val="ad"/>
        <w:spacing w:line="360" w:lineRule="auto"/>
        <w:ind w:left="-284" w:hanging="425"/>
        <w:jc w:val="both"/>
        <w:rPr>
          <w:rFonts w:ascii="Arial" w:hAnsi="Arial"/>
          <w:noProof w:val="0"/>
          <w:rtl/>
        </w:rPr>
      </w:pPr>
    </w:p>
    <w:p w:rsidR="00016A97" w:rsidRDefault="00016A97" w:rsidP="000142B0">
      <w:pPr>
        <w:pStyle w:val="ad"/>
        <w:numPr>
          <w:ilvl w:val="0"/>
          <w:numId w:val="4"/>
        </w:numPr>
        <w:spacing w:line="360" w:lineRule="auto"/>
        <w:ind w:left="-284" w:hanging="425"/>
        <w:jc w:val="both"/>
        <w:rPr>
          <w:rFonts w:ascii="Arial" w:hAnsi="Arial"/>
          <w:noProof w:val="0"/>
          <w:rtl/>
        </w:rPr>
      </w:pPr>
      <w:r>
        <w:rPr>
          <w:rFonts w:ascii="Arial" w:hAnsi="Arial" w:hint="cs"/>
          <w:noProof w:val="0"/>
          <w:rtl/>
        </w:rPr>
        <w:t xml:space="preserve">על בסיס כל האמור לעיל, </w:t>
      </w:r>
      <w:r w:rsidRPr="005F10E4">
        <w:rPr>
          <w:rFonts w:ascii="Arial" w:hAnsi="Arial" w:hint="cs"/>
          <w:noProof w:val="0"/>
          <w:u w:val="single"/>
          <w:rtl/>
        </w:rPr>
        <w:t>אני קובעת כדלקמן:</w:t>
      </w:r>
    </w:p>
    <w:p w:rsidR="00016A97" w:rsidRDefault="00016A97" w:rsidP="000142B0">
      <w:pPr>
        <w:pStyle w:val="ad"/>
        <w:spacing w:line="360" w:lineRule="auto"/>
        <w:ind w:left="-284" w:hanging="425"/>
        <w:jc w:val="both"/>
        <w:rPr>
          <w:rFonts w:ascii="Arial" w:hAnsi="Arial"/>
          <w:noProof w:val="0"/>
          <w:rtl/>
        </w:rPr>
      </w:pPr>
    </w:p>
    <w:p w:rsidR="00016A97" w:rsidRDefault="00016A97" w:rsidP="00816578">
      <w:pPr>
        <w:pStyle w:val="ad"/>
        <w:numPr>
          <w:ilvl w:val="0"/>
          <w:numId w:val="5"/>
        </w:numPr>
        <w:spacing w:line="360" w:lineRule="auto"/>
        <w:ind w:left="141"/>
        <w:jc w:val="both"/>
        <w:rPr>
          <w:rFonts w:ascii="Arial" w:hAnsi="Arial"/>
          <w:noProof w:val="0"/>
        </w:rPr>
      </w:pPr>
      <w:r>
        <w:rPr>
          <w:rFonts w:ascii="Arial" w:hAnsi="Arial" w:hint="cs"/>
          <w:noProof w:val="0"/>
          <w:rtl/>
        </w:rPr>
        <w:t>החל מחודש 1/2025 (כולל) ועד החלטה אחרת יופחת סכום המזונות מ 2,200 ₪ לסך של 1,000 ₪ בחודש</w:t>
      </w:r>
      <w:r w:rsidR="00816578">
        <w:rPr>
          <w:rFonts w:ascii="Arial" w:hAnsi="Arial" w:hint="cs"/>
          <w:noProof w:val="0"/>
          <w:rtl/>
        </w:rPr>
        <w:t xml:space="preserve"> (בערך נומינלי ללא הפרשי הצמדה)</w:t>
      </w:r>
      <w:r>
        <w:rPr>
          <w:rFonts w:ascii="Arial" w:hAnsi="Arial" w:hint="cs"/>
          <w:noProof w:val="0"/>
          <w:rtl/>
        </w:rPr>
        <w:t>.</w:t>
      </w:r>
    </w:p>
    <w:p w:rsidR="00816578" w:rsidRDefault="00816578" w:rsidP="00816578">
      <w:pPr>
        <w:pStyle w:val="ad"/>
        <w:spacing w:line="360" w:lineRule="auto"/>
        <w:ind w:left="141"/>
        <w:jc w:val="both"/>
        <w:rPr>
          <w:rFonts w:ascii="Arial" w:hAnsi="Arial"/>
          <w:noProof w:val="0"/>
          <w:rtl/>
        </w:rPr>
      </w:pPr>
    </w:p>
    <w:p w:rsidR="00016A97" w:rsidRDefault="00016A97" w:rsidP="00816578">
      <w:pPr>
        <w:pStyle w:val="ad"/>
        <w:numPr>
          <w:ilvl w:val="0"/>
          <w:numId w:val="5"/>
        </w:numPr>
        <w:spacing w:line="360" w:lineRule="auto"/>
        <w:ind w:left="141"/>
        <w:jc w:val="both"/>
        <w:rPr>
          <w:rFonts w:ascii="Arial" w:hAnsi="Arial"/>
          <w:noProof w:val="0"/>
          <w:rtl/>
        </w:rPr>
      </w:pPr>
      <w:r>
        <w:rPr>
          <w:rFonts w:ascii="Arial" w:hAnsi="Arial" w:hint="cs"/>
          <w:noProof w:val="0"/>
          <w:rtl/>
        </w:rPr>
        <w:lastRenderedPageBreak/>
        <w:t xml:space="preserve">הסכום המעודכן </w:t>
      </w:r>
      <w:r w:rsidR="00816578">
        <w:rPr>
          <w:rFonts w:ascii="Arial" w:hAnsi="Arial" w:hint="cs"/>
          <w:noProof w:val="0"/>
          <w:rtl/>
        </w:rPr>
        <w:t xml:space="preserve">(1,000 ₪ בערך נומינלי כאמור) </w:t>
      </w:r>
      <w:r>
        <w:rPr>
          <w:rFonts w:ascii="Arial" w:hAnsi="Arial" w:hint="cs"/>
          <w:noProof w:val="0"/>
          <w:rtl/>
        </w:rPr>
        <w:t xml:space="preserve">יהיה </w:t>
      </w:r>
      <w:r w:rsidRPr="00016A97">
        <w:rPr>
          <w:rFonts w:ascii="Arial" w:hAnsi="Arial"/>
          <w:noProof w:val="0"/>
          <w:rtl/>
        </w:rPr>
        <w:t>צמוד</w:t>
      </w:r>
      <w:r>
        <w:rPr>
          <w:rFonts w:ascii="Arial" w:hAnsi="Arial" w:hint="cs"/>
          <w:noProof w:val="0"/>
          <w:rtl/>
        </w:rPr>
        <w:t xml:space="preserve"> </w:t>
      </w:r>
      <w:r w:rsidRPr="00016A97">
        <w:rPr>
          <w:rFonts w:ascii="Arial" w:hAnsi="Arial"/>
          <w:noProof w:val="0"/>
          <w:rtl/>
        </w:rPr>
        <w:t xml:space="preserve">למדד המחירים לצרכן. עדכון סכום המזונות יערך אחת לשלושה חודשים כאשר מדד הבסיס הוא המדד שנקבע בחודש </w:t>
      </w:r>
      <w:r>
        <w:rPr>
          <w:rFonts w:ascii="Arial" w:hAnsi="Arial" w:hint="cs"/>
          <w:noProof w:val="0"/>
          <w:rtl/>
        </w:rPr>
        <w:t>1/2025</w:t>
      </w:r>
      <w:r w:rsidRPr="00016A97">
        <w:rPr>
          <w:rFonts w:ascii="Arial" w:hAnsi="Arial"/>
          <w:noProof w:val="0"/>
          <w:rtl/>
        </w:rPr>
        <w:t>.</w:t>
      </w:r>
    </w:p>
    <w:p w:rsidR="0046660E" w:rsidRDefault="0046660E" w:rsidP="0046660E">
      <w:pPr>
        <w:pStyle w:val="ad"/>
        <w:spacing w:line="360" w:lineRule="auto"/>
        <w:ind w:left="141"/>
        <w:jc w:val="both"/>
        <w:rPr>
          <w:rFonts w:ascii="Arial" w:hAnsi="Arial"/>
          <w:noProof w:val="0"/>
        </w:rPr>
      </w:pPr>
    </w:p>
    <w:p w:rsidR="00016A97" w:rsidRDefault="00016A97" w:rsidP="00816578">
      <w:pPr>
        <w:pStyle w:val="ad"/>
        <w:numPr>
          <w:ilvl w:val="0"/>
          <w:numId w:val="5"/>
        </w:numPr>
        <w:spacing w:line="360" w:lineRule="auto"/>
        <w:ind w:left="141"/>
        <w:jc w:val="both"/>
        <w:rPr>
          <w:rFonts w:ascii="Arial" w:hAnsi="Arial"/>
          <w:noProof w:val="0"/>
        </w:rPr>
      </w:pPr>
      <w:r>
        <w:rPr>
          <w:rFonts w:ascii="Arial" w:hAnsi="Arial" w:hint="cs"/>
          <w:noProof w:val="0"/>
          <w:rtl/>
        </w:rPr>
        <w:t>כל יתר הוראות ההסכם תיוותרנה על כנן.</w:t>
      </w:r>
    </w:p>
    <w:p w:rsidR="0046660E" w:rsidRDefault="0046660E" w:rsidP="0046660E">
      <w:pPr>
        <w:pStyle w:val="ad"/>
        <w:spacing w:line="360" w:lineRule="auto"/>
        <w:ind w:left="141"/>
        <w:jc w:val="both"/>
        <w:rPr>
          <w:rFonts w:ascii="Arial" w:hAnsi="Arial"/>
          <w:noProof w:val="0"/>
        </w:rPr>
      </w:pPr>
    </w:p>
    <w:p w:rsidR="00816578" w:rsidRDefault="00816578" w:rsidP="00816578">
      <w:pPr>
        <w:pStyle w:val="ad"/>
        <w:numPr>
          <w:ilvl w:val="0"/>
          <w:numId w:val="5"/>
        </w:numPr>
        <w:spacing w:line="360" w:lineRule="auto"/>
        <w:ind w:left="141"/>
        <w:jc w:val="both"/>
        <w:rPr>
          <w:rFonts w:ascii="Arial" w:hAnsi="Arial"/>
          <w:noProof w:val="0"/>
        </w:rPr>
      </w:pPr>
      <w:r>
        <w:rPr>
          <w:rFonts w:ascii="Arial" w:hAnsi="Arial" w:hint="cs"/>
          <w:noProof w:val="0"/>
          <w:rtl/>
        </w:rPr>
        <w:t>אין צו להוצאות.</w:t>
      </w:r>
    </w:p>
    <w:p w:rsidR="00816578" w:rsidRDefault="00816578" w:rsidP="00816578">
      <w:pPr>
        <w:pStyle w:val="ad"/>
        <w:spacing w:line="360" w:lineRule="auto"/>
        <w:ind w:left="-284"/>
        <w:jc w:val="both"/>
        <w:rPr>
          <w:rFonts w:ascii="Arial" w:hAnsi="Arial"/>
          <w:noProof w:val="0"/>
          <w:rtl/>
        </w:rPr>
      </w:pPr>
    </w:p>
    <w:p w:rsidR="005F10E4" w:rsidRPr="005F10E4" w:rsidRDefault="005F10E4" w:rsidP="00816578">
      <w:pPr>
        <w:pStyle w:val="ad"/>
        <w:spacing w:line="360" w:lineRule="auto"/>
        <w:ind w:left="-284"/>
        <w:jc w:val="both"/>
        <w:rPr>
          <w:rFonts w:ascii="Arial" w:hAnsi="Arial"/>
          <w:b/>
          <w:bCs/>
          <w:noProof w:val="0"/>
          <w:rtl/>
        </w:rPr>
      </w:pPr>
      <w:r w:rsidRPr="005F10E4">
        <w:rPr>
          <w:rFonts w:ascii="Arial" w:hAnsi="Arial" w:hint="cs"/>
          <w:b/>
          <w:bCs/>
          <w:noProof w:val="0"/>
          <w:rtl/>
        </w:rPr>
        <w:t>ההחלטה מותרת לפרסו</w:t>
      </w:r>
      <w:r>
        <w:rPr>
          <w:rFonts w:ascii="Arial" w:hAnsi="Arial" w:hint="cs"/>
          <w:b/>
          <w:bCs/>
          <w:noProof w:val="0"/>
          <w:rtl/>
        </w:rPr>
        <w:t>ם</w:t>
      </w:r>
      <w:r w:rsidRPr="005F10E4">
        <w:rPr>
          <w:rFonts w:ascii="Arial" w:hAnsi="Arial" w:hint="cs"/>
          <w:b/>
          <w:bCs/>
          <w:noProof w:val="0"/>
          <w:rtl/>
        </w:rPr>
        <w:t xml:space="preserve"> בהשמטת פרטים מזהים. </w:t>
      </w:r>
    </w:p>
    <w:p w:rsidR="0046660E" w:rsidRDefault="0046660E" w:rsidP="00816578">
      <w:pPr>
        <w:pStyle w:val="ad"/>
        <w:spacing w:line="360" w:lineRule="auto"/>
        <w:ind w:left="-284"/>
        <w:jc w:val="both"/>
        <w:rPr>
          <w:rFonts w:ascii="Arial" w:hAnsi="Arial"/>
          <w:noProof w:val="0"/>
        </w:rPr>
      </w:pPr>
    </w:p>
    <w:p w:rsidR="00816578" w:rsidRPr="0046660E" w:rsidRDefault="00816578" w:rsidP="0046660E">
      <w:pPr>
        <w:pStyle w:val="ad"/>
        <w:spacing w:line="360" w:lineRule="auto"/>
        <w:ind w:left="-284"/>
        <w:jc w:val="both"/>
        <w:rPr>
          <w:rFonts w:ascii="Arial" w:hAnsi="Arial"/>
          <w:b/>
          <w:bCs/>
          <w:noProof w:val="0"/>
          <w:rtl/>
        </w:rPr>
      </w:pPr>
      <w:r w:rsidRPr="0046660E">
        <w:rPr>
          <w:rFonts w:ascii="Arial" w:hAnsi="Arial" w:hint="cs"/>
          <w:b/>
          <w:bCs/>
          <w:noProof w:val="0"/>
          <w:rtl/>
        </w:rPr>
        <w:t>המזכירות תמציא את ההחלטה לצדדים.</w:t>
      </w:r>
    </w:p>
    <w:p w:rsidR="00016A97" w:rsidRPr="00016A97" w:rsidRDefault="00016A97" w:rsidP="000142B0">
      <w:pPr>
        <w:pStyle w:val="ad"/>
        <w:spacing w:line="360" w:lineRule="auto"/>
        <w:ind w:left="-284" w:hanging="425"/>
        <w:jc w:val="both"/>
        <w:rPr>
          <w:rFonts w:ascii="Arial" w:hAnsi="Arial"/>
          <w:noProof w:val="0"/>
        </w:rPr>
      </w:pPr>
    </w:p>
    <w:p w:rsidR="00694556" w:rsidRPr="00DE1E7D" w:rsidRDefault="00694556" w:rsidP="000142B0">
      <w:pPr>
        <w:spacing w:line="360" w:lineRule="auto"/>
        <w:ind w:left="-284" w:hanging="425"/>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21 דצמבר 2024</w:t>
          </w:r>
        </w:sdtContent>
      </w:sdt>
      <w:r w:rsidR="00005C8B">
        <w:rPr>
          <w:rFonts w:ascii="Arial" w:hAnsi="Arial"/>
          <w:noProof w:val="0"/>
          <w:rtl/>
        </w:rPr>
        <w:t>, בהעדר הצדדים.</w:t>
      </w:r>
    </w:p>
    <w:p w:rsidR="00C43648" w:rsidRDefault="005D08D2"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446811480"/>
        </w:sdtPr>
        <w:sdtEndPr/>
        <w:sdtContent>
          <w:r w:rsidR="004A6C6F">
            <w:drawing>
              <wp:inline distT="0" distB="0" distL="0" distR="0" wp14:editId="50D07946">
                <wp:extent cx="228600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286000" cy="10191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2A366C">
      <w:headerReference w:type="even" r:id="rId9"/>
      <w:headerReference w:type="default" r:id="rId10"/>
      <w:footerReference w:type="even" r:id="rId11"/>
      <w:footerReference w:type="default" r:id="rId12"/>
      <w:headerReference w:type="first" r:id="rId13"/>
      <w:footerReference w:type="first" r:id="rId14"/>
      <w:pgSz w:w="11907" w:h="16840" w:code="9"/>
      <w:pgMar w:top="454" w:right="1701" w:bottom="993"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C6F" w:rsidRDefault="004A6C6F">
      <w:r>
        <w:separator/>
      </w:r>
    </w:p>
  </w:endnote>
  <w:endnote w:type="continuationSeparator" w:id="0">
    <w:p w:rsidR="004A6C6F" w:rsidRDefault="004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08D2" w:rsidRDefault="005D08D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D08D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D08D2">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08D2" w:rsidRDefault="005D08D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C6F" w:rsidRDefault="004A6C6F">
      <w:r>
        <w:separator/>
      </w:r>
    </w:p>
  </w:footnote>
  <w:footnote w:type="continuationSeparator" w:id="0">
    <w:p w:rsidR="004A6C6F" w:rsidRDefault="004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08D2" w:rsidRDefault="005D08D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5"/>
      <w:gridCol w:w="3570"/>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5D08D2" w:rsidP="00691691">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064651">
                <w:rPr>
                  <w:b/>
                  <w:bCs/>
                  <w:noProof w:val="0"/>
                  <w:sz w:val="26"/>
                  <w:szCs w:val="26"/>
                  <w:rtl/>
                </w:rPr>
                <w:t>58107-10-24</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691691">
                <w:rPr>
                  <w:rFonts w:hint="cs"/>
                  <w:b/>
                  <w:bCs/>
                  <w:noProof w:val="0"/>
                  <w:sz w:val="26"/>
                  <w:szCs w:val="26"/>
                  <w:rtl/>
                </w:rPr>
                <w:t>האב</w:t>
              </w:r>
              <w:r w:rsidR="00064651">
                <w:rPr>
                  <w:b/>
                  <w:bCs/>
                  <w:noProof w:val="0"/>
                  <w:sz w:val="26"/>
                  <w:szCs w:val="26"/>
                  <w:rtl/>
                </w:rPr>
                <w:t xml:space="preserve"> נ' </w:t>
              </w:r>
              <w:r w:rsidR="00691691">
                <w:rPr>
                  <w:rFonts w:hint="cs"/>
                  <w:b/>
                  <w:bCs/>
                  <w:noProof w:val="0"/>
                  <w:sz w:val="26"/>
                  <w:szCs w:val="26"/>
                  <w:rtl/>
                </w:rPr>
                <w:t>האם</w:t>
              </w:r>
            </w:sdtContent>
          </w:sdt>
        </w:p>
        <w:p w:rsidR="007D45E3" w:rsidRPr="007B7765" w:rsidRDefault="007D45E3" w:rsidP="007D45E3">
          <w:pPr>
            <w:rPr>
              <w:b/>
              <w:bCs/>
              <w:noProof w:val="0"/>
              <w:sz w:val="2"/>
              <w:szCs w:val="2"/>
              <w:rtl/>
            </w:rPr>
          </w:pPr>
        </w:p>
        <w:p w:rsidR="007D45E3" w:rsidRDefault="007D45E3" w:rsidP="000142B0">
          <w:pPr>
            <w:tabs>
              <w:tab w:val="left" w:pos="5742"/>
            </w:tabs>
            <w:rPr>
              <w:sz w:val="20"/>
              <w:szCs w:val="20"/>
              <w:rtl/>
            </w:rPr>
          </w:pPr>
          <w:r>
            <w:rPr>
              <w:rFonts w:hint="cs"/>
              <w:rtl/>
            </w:rPr>
            <w:t xml:space="preserve">                           </w:t>
          </w:r>
          <w:r>
            <w:rPr>
              <w:rFonts w:hint="cs"/>
              <w:sz w:val="20"/>
              <w:szCs w:val="20"/>
              <w:rtl/>
            </w:rPr>
            <w:t xml:space="preserve">                                       </w:t>
          </w:r>
          <w:r w:rsidR="000142B0">
            <w:rPr>
              <w:sz w:val="20"/>
              <w:szCs w:val="20"/>
              <w:rtl/>
            </w:rPr>
            <w:tab/>
          </w:r>
          <w:r w:rsidR="000142B0" w:rsidRPr="000142B0">
            <w:rPr>
              <w:rFonts w:hint="cs"/>
              <w:sz w:val="28"/>
              <w:szCs w:val="28"/>
              <w:rtl/>
            </w:rPr>
            <w:t>מספר בקשה : 1</w:t>
          </w:r>
        </w:p>
        <w:p w:rsidR="008D10B2" w:rsidRPr="00E1068A" w:rsidRDefault="008D10B2" w:rsidP="000142B0">
          <w:pPr>
            <w:rPr>
              <w:sz w:val="20"/>
              <w:szCs w:val="20"/>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08D2" w:rsidRDefault="005D08D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D5A05"/>
    <w:multiLevelType w:val="hybridMultilevel"/>
    <w:tmpl w:val="548CD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EF73E2"/>
    <w:multiLevelType w:val="hybridMultilevel"/>
    <w:tmpl w:val="EE6C6234"/>
    <w:lvl w:ilvl="0" w:tplc="04090013">
      <w:start w:val="1"/>
      <w:numFmt w:val="hebrew1"/>
      <w:lvlText w:val="%1."/>
      <w:lvlJc w:val="center"/>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D8C6613"/>
    <w:multiLevelType w:val="hybridMultilevel"/>
    <w:tmpl w:val="68BEC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8991174"/>
    <w:multiLevelType w:val="hybridMultilevel"/>
    <w:tmpl w:val="8E0E3D58"/>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142B0"/>
    <w:rsid w:val="00015CDF"/>
    <w:rsid w:val="00016A97"/>
    <w:rsid w:val="000229A1"/>
    <w:rsid w:val="00042164"/>
    <w:rsid w:val="000529D2"/>
    <w:rsid w:val="000564AB"/>
    <w:rsid w:val="0006349B"/>
    <w:rsid w:val="00064651"/>
    <w:rsid w:val="00064FBD"/>
    <w:rsid w:val="00074FF1"/>
    <w:rsid w:val="00082AB2"/>
    <w:rsid w:val="000906FE"/>
    <w:rsid w:val="00096AF7"/>
    <w:rsid w:val="000B344B"/>
    <w:rsid w:val="000C3B0F"/>
    <w:rsid w:val="000C3B60"/>
    <w:rsid w:val="000D1297"/>
    <w:rsid w:val="000E0DD2"/>
    <w:rsid w:val="000E3AF1"/>
    <w:rsid w:val="000E6794"/>
    <w:rsid w:val="000F0BC8"/>
    <w:rsid w:val="000F0DD6"/>
    <w:rsid w:val="00107E6D"/>
    <w:rsid w:val="0011194C"/>
    <w:rsid w:val="0011424C"/>
    <w:rsid w:val="001173C6"/>
    <w:rsid w:val="001367BC"/>
    <w:rsid w:val="001376FC"/>
    <w:rsid w:val="00144D2A"/>
    <w:rsid w:val="0014653E"/>
    <w:rsid w:val="001654E8"/>
    <w:rsid w:val="00180519"/>
    <w:rsid w:val="00182B1E"/>
    <w:rsid w:val="00191C82"/>
    <w:rsid w:val="001C4003"/>
    <w:rsid w:val="001D3174"/>
    <w:rsid w:val="001D4DBF"/>
    <w:rsid w:val="001E75CA"/>
    <w:rsid w:val="002265FF"/>
    <w:rsid w:val="00234943"/>
    <w:rsid w:val="0026278F"/>
    <w:rsid w:val="00266709"/>
    <w:rsid w:val="00271B56"/>
    <w:rsid w:val="0028443A"/>
    <w:rsid w:val="002A366C"/>
    <w:rsid w:val="002C344E"/>
    <w:rsid w:val="002C3F4A"/>
    <w:rsid w:val="002E75E9"/>
    <w:rsid w:val="00307A6A"/>
    <w:rsid w:val="00307C40"/>
    <w:rsid w:val="00320433"/>
    <w:rsid w:val="003230C7"/>
    <w:rsid w:val="00327E50"/>
    <w:rsid w:val="0033597A"/>
    <w:rsid w:val="00343D89"/>
    <w:rsid w:val="00362612"/>
    <w:rsid w:val="0036743F"/>
    <w:rsid w:val="003715DD"/>
    <w:rsid w:val="003773C2"/>
    <w:rsid w:val="003823E0"/>
    <w:rsid w:val="003A4521"/>
    <w:rsid w:val="003D1C8C"/>
    <w:rsid w:val="0040096C"/>
    <w:rsid w:val="00414F1F"/>
    <w:rsid w:val="0043125D"/>
    <w:rsid w:val="0043502B"/>
    <w:rsid w:val="004443AC"/>
    <w:rsid w:val="00444B02"/>
    <w:rsid w:val="00451E28"/>
    <w:rsid w:val="00462C62"/>
    <w:rsid w:val="00465D36"/>
    <w:rsid w:val="0046660E"/>
    <w:rsid w:val="004A6C6F"/>
    <w:rsid w:val="004C17EE"/>
    <w:rsid w:val="004C4BDF"/>
    <w:rsid w:val="004D1187"/>
    <w:rsid w:val="004D3AA0"/>
    <w:rsid w:val="004E1987"/>
    <w:rsid w:val="004E2E15"/>
    <w:rsid w:val="004E6E3C"/>
    <w:rsid w:val="00520898"/>
    <w:rsid w:val="00523621"/>
    <w:rsid w:val="00524986"/>
    <w:rsid w:val="005268F6"/>
    <w:rsid w:val="00534284"/>
    <w:rsid w:val="00547DB7"/>
    <w:rsid w:val="005C43BE"/>
    <w:rsid w:val="005D08D2"/>
    <w:rsid w:val="005E6349"/>
    <w:rsid w:val="005F10E4"/>
    <w:rsid w:val="005F4F09"/>
    <w:rsid w:val="0061431B"/>
    <w:rsid w:val="00622BAA"/>
    <w:rsid w:val="006306CF"/>
    <w:rsid w:val="00644E9A"/>
    <w:rsid w:val="00656B0F"/>
    <w:rsid w:val="006607C4"/>
    <w:rsid w:val="00671BD5"/>
    <w:rsid w:val="006805C1"/>
    <w:rsid w:val="00686C21"/>
    <w:rsid w:val="00691691"/>
    <w:rsid w:val="006931C1"/>
    <w:rsid w:val="00694556"/>
    <w:rsid w:val="006C30C5"/>
    <w:rsid w:val="006C4820"/>
    <w:rsid w:val="006D3B31"/>
    <w:rsid w:val="006E0D96"/>
    <w:rsid w:val="006E1A53"/>
    <w:rsid w:val="006F56E6"/>
    <w:rsid w:val="00704EDA"/>
    <w:rsid w:val="007138E7"/>
    <w:rsid w:val="00721122"/>
    <w:rsid w:val="00753019"/>
    <w:rsid w:val="00754801"/>
    <w:rsid w:val="00757FD6"/>
    <w:rsid w:val="00761441"/>
    <w:rsid w:val="007617BE"/>
    <w:rsid w:val="00795365"/>
    <w:rsid w:val="007A351D"/>
    <w:rsid w:val="007B7765"/>
    <w:rsid w:val="007C5BDD"/>
    <w:rsid w:val="007D45E3"/>
    <w:rsid w:val="007E1C74"/>
    <w:rsid w:val="007E6115"/>
    <w:rsid w:val="007F4609"/>
    <w:rsid w:val="00814468"/>
    <w:rsid w:val="00816578"/>
    <w:rsid w:val="008176A1"/>
    <w:rsid w:val="00820005"/>
    <w:rsid w:val="00844318"/>
    <w:rsid w:val="008545F5"/>
    <w:rsid w:val="0086061C"/>
    <w:rsid w:val="00863F5D"/>
    <w:rsid w:val="00870890"/>
    <w:rsid w:val="00873602"/>
    <w:rsid w:val="00875D12"/>
    <w:rsid w:val="00881CCE"/>
    <w:rsid w:val="0088479D"/>
    <w:rsid w:val="00896889"/>
    <w:rsid w:val="00897DAF"/>
    <w:rsid w:val="008C5714"/>
    <w:rsid w:val="008D10B2"/>
    <w:rsid w:val="00903896"/>
    <w:rsid w:val="00906F3D"/>
    <w:rsid w:val="0091682F"/>
    <w:rsid w:val="0094424E"/>
    <w:rsid w:val="00944743"/>
    <w:rsid w:val="00955642"/>
    <w:rsid w:val="009622DF"/>
    <w:rsid w:val="0096493F"/>
    <w:rsid w:val="00967DFF"/>
    <w:rsid w:val="00994341"/>
    <w:rsid w:val="00996935"/>
    <w:rsid w:val="009B31C4"/>
    <w:rsid w:val="009D1A48"/>
    <w:rsid w:val="009E1CE7"/>
    <w:rsid w:val="009E4EA5"/>
    <w:rsid w:val="009F164B"/>
    <w:rsid w:val="009F323C"/>
    <w:rsid w:val="00A3392B"/>
    <w:rsid w:val="00A5467A"/>
    <w:rsid w:val="00A66C6F"/>
    <w:rsid w:val="00A856D9"/>
    <w:rsid w:val="00A85E34"/>
    <w:rsid w:val="00A94B64"/>
    <w:rsid w:val="00AA3229"/>
    <w:rsid w:val="00AA7596"/>
    <w:rsid w:val="00AB3F26"/>
    <w:rsid w:val="00AB5E52"/>
    <w:rsid w:val="00AC1527"/>
    <w:rsid w:val="00AC30D6"/>
    <w:rsid w:val="00AC3B02"/>
    <w:rsid w:val="00AC3B7B"/>
    <w:rsid w:val="00AC5209"/>
    <w:rsid w:val="00AE0E34"/>
    <w:rsid w:val="00AE47D1"/>
    <w:rsid w:val="00AE729E"/>
    <w:rsid w:val="00AE7752"/>
    <w:rsid w:val="00AF7FDA"/>
    <w:rsid w:val="00B02848"/>
    <w:rsid w:val="00B5356E"/>
    <w:rsid w:val="00B74761"/>
    <w:rsid w:val="00B7569D"/>
    <w:rsid w:val="00B809AD"/>
    <w:rsid w:val="00B80CBD"/>
    <w:rsid w:val="00B86096"/>
    <w:rsid w:val="00B964D9"/>
    <w:rsid w:val="00BA0A7C"/>
    <w:rsid w:val="00BA517C"/>
    <w:rsid w:val="00BB3D05"/>
    <w:rsid w:val="00BB73BE"/>
    <w:rsid w:val="00BC2D89"/>
    <w:rsid w:val="00BD48EB"/>
    <w:rsid w:val="00BD6531"/>
    <w:rsid w:val="00BE05B2"/>
    <w:rsid w:val="00BF1908"/>
    <w:rsid w:val="00C1404A"/>
    <w:rsid w:val="00C22D93"/>
    <w:rsid w:val="00C23458"/>
    <w:rsid w:val="00C31120"/>
    <w:rsid w:val="00C34482"/>
    <w:rsid w:val="00C43648"/>
    <w:rsid w:val="00C50A9F"/>
    <w:rsid w:val="00C642FA"/>
    <w:rsid w:val="00C705D6"/>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2FDD"/>
    <w:rsid w:val="00E04E84"/>
    <w:rsid w:val="00E1068A"/>
    <w:rsid w:val="00E25884"/>
    <w:rsid w:val="00E25B55"/>
    <w:rsid w:val="00E31C2B"/>
    <w:rsid w:val="00E5426A"/>
    <w:rsid w:val="00E54642"/>
    <w:rsid w:val="00E54CD9"/>
    <w:rsid w:val="00E60584"/>
    <w:rsid w:val="00E80CBE"/>
    <w:rsid w:val="00E82FE0"/>
    <w:rsid w:val="00E962E3"/>
    <w:rsid w:val="00EB6C79"/>
    <w:rsid w:val="00EC37E9"/>
    <w:rsid w:val="00F00307"/>
    <w:rsid w:val="00F0294C"/>
    <w:rsid w:val="00F038D8"/>
    <w:rsid w:val="00F06995"/>
    <w:rsid w:val="00F13623"/>
    <w:rsid w:val="00F33202"/>
    <w:rsid w:val="00F42B07"/>
    <w:rsid w:val="00F44D1D"/>
    <w:rsid w:val="00F6164B"/>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9B31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699485">
      <w:bodyDiv w:val="1"/>
      <w:marLeft w:val="0"/>
      <w:marRight w:val="0"/>
      <w:marTop w:val="0"/>
      <w:marBottom w:val="0"/>
      <w:divBdr>
        <w:top w:val="none" w:sz="0" w:space="0" w:color="auto"/>
        <w:left w:val="none" w:sz="0" w:space="0" w:color="auto"/>
        <w:bottom w:val="none" w:sz="0" w:space="0" w:color="auto"/>
        <w:right w:val="none" w:sz="0" w:space="0" w:color="auto"/>
      </w:divBdr>
    </w:div>
    <w:div w:id="71993765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141802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E469F" w:rsidP="006E469F">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6E469F"/>
    <w:rsid w:val="00746837"/>
    <w:rsid w:val="00793995"/>
    <w:rsid w:val="007C6F98"/>
    <w:rsid w:val="007E254A"/>
    <w:rsid w:val="0086433F"/>
    <w:rsid w:val="008B4366"/>
    <w:rsid w:val="009133C7"/>
    <w:rsid w:val="009178E4"/>
    <w:rsid w:val="00961B27"/>
    <w:rsid w:val="00990020"/>
    <w:rsid w:val="00A06C9B"/>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6E469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1885</Words>
  <Characters>9429</Characters>
  <Application>Microsoft Office Word</Application>
  <DocSecurity>4</DocSecurity>
  <Lines>78</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2024-12-26T08:37:00Z</dcterms:created>
  <dcterms:modified xsi:type="dcterms:W3CDTF">2024-12-26T08:37:00Z</dcterms:modified>
</cp:coreProperties>
</file>